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16A" w:rsidRPr="00D066D8" w:rsidRDefault="00EE116A" w:rsidP="00EE116A">
      <w:pPr>
        <w:spacing w:line="360" w:lineRule="auto"/>
        <w:jc w:val="center"/>
        <w:rPr>
          <w:rFonts w:ascii="Georgia" w:eastAsia="Batang" w:hAnsi="Georgia" w:cs="Arial"/>
          <w:b/>
        </w:rPr>
      </w:pPr>
    </w:p>
    <w:p w:rsidR="00EE116A" w:rsidRPr="00D066D8" w:rsidRDefault="00EE116A" w:rsidP="00771754">
      <w:pPr>
        <w:spacing w:line="360" w:lineRule="auto"/>
        <w:rPr>
          <w:rFonts w:ascii="Georgia" w:eastAsia="Batang" w:hAnsi="Georgia" w:cs="Arial"/>
          <w:b/>
        </w:rPr>
      </w:pPr>
    </w:p>
    <w:p w:rsidR="00D11411" w:rsidRPr="00D066D8" w:rsidRDefault="00D11411" w:rsidP="00EE116A">
      <w:pPr>
        <w:spacing w:line="360" w:lineRule="auto"/>
        <w:jc w:val="center"/>
        <w:rPr>
          <w:rFonts w:ascii="Georgia" w:eastAsia="Batang" w:hAnsi="Georgia" w:cs="Arial"/>
          <w:b/>
        </w:rPr>
      </w:pPr>
    </w:p>
    <w:p w:rsidR="00D11411" w:rsidRPr="00D066D8" w:rsidRDefault="00D11411" w:rsidP="00EE116A">
      <w:pPr>
        <w:spacing w:line="360" w:lineRule="auto"/>
        <w:jc w:val="center"/>
        <w:rPr>
          <w:rFonts w:ascii="Georgia" w:eastAsia="Batang" w:hAnsi="Georgia" w:cs="Arial"/>
          <w:b/>
        </w:rPr>
      </w:pPr>
    </w:p>
    <w:p w:rsidR="00EE116A" w:rsidRPr="00D066D8" w:rsidRDefault="00EE116A" w:rsidP="00EE116A">
      <w:pPr>
        <w:spacing w:line="360" w:lineRule="auto"/>
        <w:jc w:val="center"/>
        <w:rPr>
          <w:rFonts w:ascii="Georgia" w:eastAsia="Batang" w:hAnsi="Georgia" w:cs="Arial"/>
          <w:b/>
        </w:rPr>
      </w:pPr>
    </w:p>
    <w:p w:rsidR="00EE116A" w:rsidRPr="00D066D8" w:rsidRDefault="00EE116A" w:rsidP="00EE116A">
      <w:pPr>
        <w:spacing w:line="360" w:lineRule="auto"/>
        <w:jc w:val="center"/>
        <w:rPr>
          <w:rFonts w:ascii="Georgia" w:eastAsia="Batang" w:hAnsi="Georgia" w:cs="Arial"/>
          <w:b/>
        </w:rPr>
      </w:pPr>
    </w:p>
    <w:p w:rsidR="00EE116A" w:rsidRPr="00D066D8" w:rsidRDefault="00EE116A" w:rsidP="00EE116A">
      <w:pPr>
        <w:spacing w:line="360" w:lineRule="auto"/>
        <w:jc w:val="center"/>
        <w:rPr>
          <w:rFonts w:ascii="Georgia" w:eastAsia="Batang" w:hAnsi="Georgia"/>
          <w:b/>
        </w:rPr>
      </w:pPr>
    </w:p>
    <w:p w:rsidR="00EE116A" w:rsidRPr="00D066D8" w:rsidRDefault="00EE116A" w:rsidP="00EE116A">
      <w:pPr>
        <w:spacing w:line="360" w:lineRule="auto"/>
        <w:jc w:val="center"/>
        <w:rPr>
          <w:rFonts w:ascii="Georgia" w:eastAsia="Batang" w:hAnsi="Georgia"/>
          <w:b/>
        </w:rPr>
      </w:pPr>
    </w:p>
    <w:p w:rsidR="00EE116A" w:rsidRPr="00D066D8" w:rsidRDefault="00EE116A" w:rsidP="00EE116A">
      <w:pPr>
        <w:spacing w:line="360" w:lineRule="auto"/>
        <w:jc w:val="center"/>
        <w:rPr>
          <w:rFonts w:ascii="Georgia" w:eastAsia="Batang" w:hAnsi="Georgia"/>
          <w:b/>
        </w:rPr>
      </w:pPr>
    </w:p>
    <w:p w:rsidR="00EE116A" w:rsidRPr="00D066D8" w:rsidRDefault="005653CA" w:rsidP="00EE116A">
      <w:pPr>
        <w:spacing w:line="360" w:lineRule="auto"/>
        <w:jc w:val="center"/>
        <w:rPr>
          <w:rFonts w:ascii="Georgia" w:eastAsia="Batang" w:hAnsi="Georgia"/>
          <w:b/>
        </w:rPr>
      </w:pPr>
      <w:r>
        <w:rPr>
          <w:rFonts w:ascii="Georgia" w:eastAsia="Batang" w:hAnsi="Georgia"/>
          <w:b/>
        </w:rPr>
        <w:t>SAUTERELLE S.A.</w:t>
      </w:r>
    </w:p>
    <w:p w:rsidR="00EE116A" w:rsidRPr="00D066D8" w:rsidRDefault="00EE116A" w:rsidP="00EE116A">
      <w:pPr>
        <w:spacing w:line="360" w:lineRule="auto"/>
        <w:jc w:val="center"/>
        <w:rPr>
          <w:rFonts w:ascii="Georgia" w:eastAsia="Batang" w:hAnsi="Georgia"/>
          <w:b/>
        </w:rPr>
      </w:pPr>
    </w:p>
    <w:p w:rsidR="00EE116A" w:rsidRPr="00D066D8" w:rsidRDefault="00EE116A" w:rsidP="00EE116A">
      <w:pPr>
        <w:spacing w:line="360" w:lineRule="auto"/>
        <w:jc w:val="center"/>
        <w:rPr>
          <w:rFonts w:ascii="Georgia" w:eastAsia="Batang" w:hAnsi="Georgia"/>
          <w:b/>
        </w:rPr>
      </w:pPr>
      <w:r w:rsidRPr="00D066D8">
        <w:rPr>
          <w:rFonts w:ascii="Georgia" w:eastAsia="Batang" w:hAnsi="Georgia"/>
          <w:b/>
        </w:rPr>
        <w:t>INFORME  DE COMISARIO</w:t>
      </w:r>
    </w:p>
    <w:p w:rsidR="00EE116A" w:rsidRPr="00D066D8" w:rsidRDefault="00EE116A" w:rsidP="00EE116A">
      <w:pPr>
        <w:spacing w:line="360" w:lineRule="auto"/>
        <w:jc w:val="center"/>
        <w:rPr>
          <w:rFonts w:ascii="Georgia" w:eastAsia="Batang" w:hAnsi="Georgia"/>
          <w:b/>
        </w:rPr>
      </w:pPr>
    </w:p>
    <w:p w:rsidR="00EE116A" w:rsidRPr="00D066D8" w:rsidRDefault="00EE116A" w:rsidP="00EE116A">
      <w:pPr>
        <w:spacing w:line="360" w:lineRule="auto"/>
        <w:jc w:val="center"/>
        <w:rPr>
          <w:rFonts w:ascii="Georgia" w:eastAsia="Batang" w:hAnsi="Georgia"/>
          <w:b/>
        </w:rPr>
      </w:pPr>
      <w:r w:rsidRPr="00D066D8">
        <w:rPr>
          <w:rFonts w:ascii="Georgia" w:eastAsia="Batang" w:hAnsi="Georgia"/>
          <w:b/>
        </w:rPr>
        <w:t>AL 31 DE DICIEMBRE DE 201</w:t>
      </w:r>
      <w:r w:rsidR="00B63F1D">
        <w:rPr>
          <w:rFonts w:ascii="Georgia" w:eastAsia="Batang" w:hAnsi="Georgia"/>
          <w:b/>
        </w:rPr>
        <w:t>9</w:t>
      </w:r>
    </w:p>
    <w:p w:rsidR="00EE116A" w:rsidRPr="00D066D8" w:rsidRDefault="00EE116A" w:rsidP="00EE116A">
      <w:pPr>
        <w:pStyle w:val="Ttulo5"/>
        <w:widowControl/>
        <w:spacing w:line="360" w:lineRule="auto"/>
        <w:ind w:left="-1980" w:firstLine="1980"/>
        <w:rPr>
          <w:rFonts w:ascii="Georgia" w:eastAsia="Batang" w:hAnsi="Georgia" w:cs="Times New Roman"/>
          <w:i w:val="0"/>
          <w:iCs w:val="0"/>
        </w:rPr>
      </w:pPr>
    </w:p>
    <w:p w:rsidR="00EE116A" w:rsidRPr="00D066D8" w:rsidRDefault="00EE116A" w:rsidP="00EE116A">
      <w:pPr>
        <w:spacing w:line="360" w:lineRule="auto"/>
        <w:rPr>
          <w:rFonts w:ascii="Georgia" w:eastAsia="Batang" w:hAnsi="Georgia"/>
        </w:rPr>
      </w:pPr>
    </w:p>
    <w:p w:rsidR="00EE116A" w:rsidRPr="00D066D8" w:rsidRDefault="00EE116A" w:rsidP="00EE116A">
      <w:pPr>
        <w:spacing w:line="360" w:lineRule="auto"/>
        <w:rPr>
          <w:rFonts w:ascii="Georgia" w:eastAsia="Batang" w:hAnsi="Georgia"/>
        </w:rPr>
      </w:pPr>
    </w:p>
    <w:p w:rsidR="00EE116A" w:rsidRPr="00D066D8" w:rsidRDefault="00EE116A" w:rsidP="00EE116A">
      <w:pPr>
        <w:spacing w:line="360" w:lineRule="auto"/>
        <w:rPr>
          <w:rFonts w:ascii="Georgia" w:eastAsia="Batang" w:hAnsi="Georgia"/>
        </w:rPr>
      </w:pPr>
    </w:p>
    <w:p w:rsidR="00651DC9" w:rsidRPr="00D066D8" w:rsidRDefault="00651DC9" w:rsidP="00EE116A">
      <w:pPr>
        <w:spacing w:line="360" w:lineRule="auto"/>
        <w:rPr>
          <w:rFonts w:ascii="Georgia" w:eastAsia="Batang" w:hAnsi="Georgia"/>
        </w:rPr>
      </w:pPr>
    </w:p>
    <w:p w:rsidR="00771754" w:rsidRPr="00D066D8" w:rsidRDefault="00771754" w:rsidP="00EE116A">
      <w:pPr>
        <w:spacing w:line="360" w:lineRule="auto"/>
        <w:rPr>
          <w:rFonts w:ascii="Georgia" w:eastAsia="Batang" w:hAnsi="Georgia"/>
        </w:rPr>
      </w:pPr>
    </w:p>
    <w:p w:rsidR="00EE116A" w:rsidRPr="00D066D8" w:rsidRDefault="00EE116A" w:rsidP="00EE116A">
      <w:pPr>
        <w:spacing w:line="360" w:lineRule="auto"/>
        <w:rPr>
          <w:rFonts w:ascii="Georgia" w:eastAsia="Batang" w:hAnsi="Georgia"/>
        </w:rPr>
      </w:pPr>
    </w:p>
    <w:p w:rsidR="003C3D8E" w:rsidRPr="00D066D8" w:rsidRDefault="003C3D8E" w:rsidP="00EE116A">
      <w:pPr>
        <w:spacing w:line="360" w:lineRule="auto"/>
        <w:rPr>
          <w:rFonts w:ascii="Georgia" w:eastAsia="Batang" w:hAnsi="Georgia"/>
        </w:rPr>
      </w:pPr>
    </w:p>
    <w:p w:rsidR="00D066D8" w:rsidRDefault="00D066D8" w:rsidP="00EE116A">
      <w:pPr>
        <w:pStyle w:val="Ttulo1"/>
        <w:spacing w:line="276" w:lineRule="auto"/>
        <w:jc w:val="center"/>
        <w:rPr>
          <w:rFonts w:ascii="Georgia" w:eastAsia="Batang" w:hAnsi="Georgia"/>
        </w:rPr>
      </w:pPr>
    </w:p>
    <w:p w:rsidR="00D066D8" w:rsidRDefault="00D066D8" w:rsidP="00EE116A">
      <w:pPr>
        <w:pStyle w:val="Ttulo1"/>
        <w:spacing w:line="276" w:lineRule="auto"/>
        <w:jc w:val="center"/>
        <w:rPr>
          <w:rFonts w:ascii="Georgia" w:eastAsia="Batang" w:hAnsi="Georgia"/>
        </w:rPr>
      </w:pPr>
    </w:p>
    <w:p w:rsidR="00D066D8" w:rsidRDefault="00D066D8" w:rsidP="00EE116A">
      <w:pPr>
        <w:pStyle w:val="Ttulo1"/>
        <w:spacing w:line="276" w:lineRule="auto"/>
        <w:jc w:val="center"/>
        <w:rPr>
          <w:rFonts w:ascii="Georgia" w:eastAsia="Batang" w:hAnsi="Georgia"/>
        </w:rPr>
      </w:pPr>
    </w:p>
    <w:p w:rsidR="00D066D8" w:rsidRDefault="00D066D8" w:rsidP="00EE116A">
      <w:pPr>
        <w:pStyle w:val="Ttulo1"/>
        <w:spacing w:line="276" w:lineRule="auto"/>
        <w:jc w:val="center"/>
        <w:rPr>
          <w:rFonts w:ascii="Georgia" w:eastAsia="Batang" w:hAnsi="Georgia"/>
        </w:rPr>
      </w:pPr>
    </w:p>
    <w:p w:rsidR="00D066D8" w:rsidRDefault="00D066D8" w:rsidP="00EE116A">
      <w:pPr>
        <w:pStyle w:val="Ttulo1"/>
        <w:spacing w:line="276" w:lineRule="auto"/>
        <w:jc w:val="center"/>
        <w:rPr>
          <w:rFonts w:ascii="Georgia" w:eastAsia="Batang" w:hAnsi="Georgia"/>
        </w:rPr>
      </w:pPr>
    </w:p>
    <w:p w:rsidR="00D066D8" w:rsidRDefault="00D066D8" w:rsidP="00EE116A">
      <w:pPr>
        <w:pStyle w:val="Ttulo1"/>
        <w:spacing w:line="276" w:lineRule="auto"/>
        <w:jc w:val="center"/>
        <w:rPr>
          <w:rFonts w:ascii="Georgia" w:eastAsia="Batang" w:hAnsi="Georgia"/>
        </w:rPr>
      </w:pPr>
    </w:p>
    <w:p w:rsidR="00D066D8" w:rsidRDefault="00D066D8" w:rsidP="00EE116A">
      <w:pPr>
        <w:pStyle w:val="Ttulo1"/>
        <w:spacing w:line="276" w:lineRule="auto"/>
        <w:jc w:val="center"/>
        <w:rPr>
          <w:rFonts w:ascii="Georgia" w:eastAsia="Batang" w:hAnsi="Georgia"/>
        </w:rPr>
      </w:pPr>
    </w:p>
    <w:p w:rsidR="00D066D8" w:rsidRDefault="00D066D8" w:rsidP="00EE116A">
      <w:pPr>
        <w:pStyle w:val="Ttulo1"/>
        <w:spacing w:line="276" w:lineRule="auto"/>
        <w:jc w:val="center"/>
        <w:rPr>
          <w:rFonts w:ascii="Georgia" w:eastAsia="Batang" w:hAnsi="Georgia"/>
        </w:rPr>
      </w:pPr>
    </w:p>
    <w:p w:rsidR="00D066D8" w:rsidRDefault="00D066D8" w:rsidP="00EE116A">
      <w:pPr>
        <w:pStyle w:val="Ttulo1"/>
        <w:spacing w:line="276" w:lineRule="auto"/>
        <w:jc w:val="center"/>
        <w:rPr>
          <w:rFonts w:ascii="Georgia" w:eastAsia="Batang" w:hAnsi="Georgia"/>
        </w:rPr>
      </w:pPr>
    </w:p>
    <w:p w:rsidR="00D066D8" w:rsidRDefault="00D066D8" w:rsidP="00EE116A">
      <w:pPr>
        <w:pStyle w:val="Ttulo1"/>
        <w:spacing w:line="276" w:lineRule="auto"/>
        <w:jc w:val="center"/>
        <w:rPr>
          <w:rFonts w:ascii="Georgia" w:eastAsia="Batang" w:hAnsi="Georgia"/>
        </w:rPr>
      </w:pPr>
    </w:p>
    <w:p w:rsidR="00D066D8" w:rsidRDefault="00D066D8" w:rsidP="00EE116A">
      <w:pPr>
        <w:pStyle w:val="Ttulo1"/>
        <w:spacing w:line="276" w:lineRule="auto"/>
        <w:jc w:val="center"/>
        <w:rPr>
          <w:rFonts w:ascii="Georgia" w:eastAsia="Batang" w:hAnsi="Georgia"/>
        </w:rPr>
      </w:pPr>
    </w:p>
    <w:p w:rsidR="00D066D8" w:rsidRDefault="00D066D8" w:rsidP="00EE116A">
      <w:pPr>
        <w:pStyle w:val="Ttulo1"/>
        <w:spacing w:line="276" w:lineRule="auto"/>
        <w:jc w:val="center"/>
        <w:rPr>
          <w:rFonts w:ascii="Georgia" w:eastAsia="Batang" w:hAnsi="Georgia"/>
        </w:rPr>
      </w:pPr>
    </w:p>
    <w:p w:rsidR="00D066D8" w:rsidRDefault="00D066D8" w:rsidP="00EE116A">
      <w:pPr>
        <w:pStyle w:val="Ttulo1"/>
        <w:spacing w:line="276" w:lineRule="auto"/>
        <w:jc w:val="center"/>
        <w:rPr>
          <w:rFonts w:ascii="Georgia" w:eastAsia="Batang" w:hAnsi="Georgia"/>
        </w:rPr>
      </w:pPr>
    </w:p>
    <w:p w:rsidR="00D066D8" w:rsidRDefault="00D066D8" w:rsidP="00EE116A">
      <w:pPr>
        <w:pStyle w:val="Ttulo1"/>
        <w:spacing w:line="276" w:lineRule="auto"/>
        <w:jc w:val="center"/>
        <w:rPr>
          <w:rFonts w:ascii="Georgia" w:eastAsia="Batang" w:hAnsi="Georgia"/>
        </w:rPr>
      </w:pPr>
    </w:p>
    <w:p w:rsidR="00D066D8" w:rsidRDefault="00D066D8" w:rsidP="00EE116A">
      <w:pPr>
        <w:pStyle w:val="Ttulo1"/>
        <w:spacing w:line="276" w:lineRule="auto"/>
        <w:jc w:val="center"/>
        <w:rPr>
          <w:rFonts w:ascii="Georgia" w:eastAsia="Batang" w:hAnsi="Georgia"/>
        </w:rPr>
      </w:pPr>
    </w:p>
    <w:p w:rsidR="00D066D8" w:rsidRDefault="00D066D8" w:rsidP="00EE116A">
      <w:pPr>
        <w:pStyle w:val="Ttulo1"/>
        <w:spacing w:line="276" w:lineRule="auto"/>
        <w:jc w:val="center"/>
        <w:rPr>
          <w:rFonts w:ascii="Georgia" w:eastAsia="Batang" w:hAnsi="Georgia"/>
        </w:rPr>
      </w:pPr>
    </w:p>
    <w:p w:rsidR="00D066D8" w:rsidRDefault="00D066D8" w:rsidP="00EE116A">
      <w:pPr>
        <w:pStyle w:val="Ttulo1"/>
        <w:spacing w:line="276" w:lineRule="auto"/>
        <w:jc w:val="center"/>
        <w:rPr>
          <w:rFonts w:ascii="Georgia" w:eastAsia="Batang" w:hAnsi="Georgia"/>
        </w:rPr>
      </w:pPr>
    </w:p>
    <w:p w:rsidR="00D066D8" w:rsidRDefault="00D066D8" w:rsidP="00EE116A">
      <w:pPr>
        <w:pStyle w:val="Ttulo1"/>
        <w:spacing w:line="276" w:lineRule="auto"/>
        <w:jc w:val="center"/>
        <w:rPr>
          <w:rFonts w:ascii="Georgia" w:eastAsia="Batang" w:hAnsi="Georgia"/>
        </w:rPr>
      </w:pPr>
    </w:p>
    <w:p w:rsidR="00D066D8" w:rsidRDefault="00D066D8" w:rsidP="00D066D8">
      <w:pPr>
        <w:pStyle w:val="Ttulo1"/>
        <w:spacing w:line="276" w:lineRule="auto"/>
        <w:rPr>
          <w:rFonts w:ascii="Georgia" w:eastAsia="Batang" w:hAnsi="Georgia"/>
        </w:rPr>
      </w:pPr>
    </w:p>
    <w:p w:rsidR="00D066D8" w:rsidRDefault="00D066D8" w:rsidP="00D066D8">
      <w:pPr>
        <w:rPr>
          <w:rFonts w:eastAsia="Batang"/>
        </w:rPr>
      </w:pPr>
    </w:p>
    <w:p w:rsidR="00D066D8" w:rsidRPr="00D066D8" w:rsidRDefault="00D066D8" w:rsidP="00D066D8">
      <w:pPr>
        <w:rPr>
          <w:rFonts w:eastAsia="Batang"/>
        </w:rPr>
      </w:pPr>
    </w:p>
    <w:p w:rsidR="00EE116A" w:rsidRPr="00D066D8" w:rsidRDefault="00EE116A" w:rsidP="00EE116A">
      <w:pPr>
        <w:pStyle w:val="Ttulo1"/>
        <w:spacing w:line="276" w:lineRule="auto"/>
        <w:jc w:val="center"/>
        <w:rPr>
          <w:rFonts w:ascii="Georgia" w:eastAsia="Batang" w:hAnsi="Georgia"/>
        </w:rPr>
      </w:pPr>
      <w:r w:rsidRPr="00D066D8">
        <w:rPr>
          <w:rFonts w:ascii="Georgia" w:eastAsia="Batang" w:hAnsi="Georgia"/>
        </w:rPr>
        <w:lastRenderedPageBreak/>
        <w:t>INFORME DE COMISARIO</w:t>
      </w:r>
    </w:p>
    <w:p w:rsidR="00D066D8" w:rsidRDefault="00D066D8" w:rsidP="00EE116A">
      <w:pPr>
        <w:spacing w:line="276" w:lineRule="auto"/>
        <w:rPr>
          <w:rFonts w:ascii="Georgia" w:eastAsia="Batang" w:hAnsi="Georgia"/>
          <w:b/>
        </w:rPr>
      </w:pPr>
    </w:p>
    <w:p w:rsidR="00D066D8" w:rsidRDefault="00D066D8" w:rsidP="00EE116A">
      <w:pPr>
        <w:spacing w:line="276" w:lineRule="auto"/>
        <w:rPr>
          <w:rFonts w:ascii="Georgia" w:eastAsia="Batang" w:hAnsi="Georgia"/>
          <w:b/>
        </w:rPr>
      </w:pPr>
    </w:p>
    <w:p w:rsidR="00EE116A" w:rsidRPr="00D066D8" w:rsidRDefault="003C3D8E" w:rsidP="00EE116A">
      <w:pPr>
        <w:spacing w:line="276" w:lineRule="auto"/>
        <w:rPr>
          <w:rFonts w:ascii="Georgia" w:eastAsia="Batang" w:hAnsi="Georgia"/>
          <w:b/>
        </w:rPr>
      </w:pPr>
      <w:r w:rsidRPr="00D066D8">
        <w:rPr>
          <w:rFonts w:ascii="Georgia" w:eastAsia="Batang" w:hAnsi="Georgia"/>
          <w:b/>
        </w:rPr>
        <w:t>A los Accionistas de:</w:t>
      </w:r>
    </w:p>
    <w:p w:rsidR="005D273D" w:rsidRPr="00D066D8" w:rsidRDefault="005653CA" w:rsidP="005D273D">
      <w:pPr>
        <w:spacing w:line="360" w:lineRule="auto"/>
        <w:rPr>
          <w:rFonts w:ascii="Georgia" w:eastAsia="Batang" w:hAnsi="Georgia"/>
          <w:b/>
        </w:rPr>
      </w:pPr>
      <w:r>
        <w:rPr>
          <w:rFonts w:ascii="Georgia" w:eastAsia="Batang" w:hAnsi="Georgia"/>
          <w:b/>
        </w:rPr>
        <w:t>SAUTERELLE S.A.</w:t>
      </w:r>
    </w:p>
    <w:p w:rsidR="00EE116A" w:rsidRPr="00D066D8" w:rsidRDefault="00EE116A" w:rsidP="005D273D">
      <w:pPr>
        <w:spacing w:line="276" w:lineRule="auto"/>
        <w:jc w:val="both"/>
        <w:rPr>
          <w:rFonts w:ascii="Georgia" w:eastAsia="Batang" w:hAnsi="Georgia"/>
          <w:b/>
        </w:rPr>
      </w:pPr>
    </w:p>
    <w:p w:rsidR="00F15269" w:rsidRDefault="00EE116A" w:rsidP="00CF020C">
      <w:pPr>
        <w:spacing w:line="360" w:lineRule="auto"/>
        <w:jc w:val="both"/>
        <w:rPr>
          <w:rFonts w:ascii="Georgia" w:eastAsia="Batang" w:hAnsi="Georgia"/>
        </w:rPr>
      </w:pPr>
      <w:r w:rsidRPr="00D066D8">
        <w:rPr>
          <w:rFonts w:ascii="Georgia" w:eastAsia="Batang" w:hAnsi="Georgia"/>
        </w:rPr>
        <w:t xml:space="preserve">En mi calidad de comisario de </w:t>
      </w:r>
      <w:r w:rsidR="005653CA">
        <w:rPr>
          <w:rFonts w:ascii="Georgia" w:eastAsia="Batang" w:hAnsi="Georgia"/>
          <w:b/>
        </w:rPr>
        <w:t>SAUTERELLE S.A.</w:t>
      </w:r>
      <w:r w:rsidRPr="00D066D8">
        <w:rPr>
          <w:rFonts w:ascii="Georgia" w:eastAsia="Batang" w:hAnsi="Georgia"/>
          <w:b/>
          <w:bCs/>
        </w:rPr>
        <w:t>,</w:t>
      </w:r>
      <w:r w:rsidRPr="00D066D8">
        <w:rPr>
          <w:rFonts w:ascii="Georgia" w:eastAsia="Batang" w:hAnsi="Georgia"/>
        </w:rPr>
        <w:t xml:space="preserve">  y en cumplimiento a las disposiciones de  la Ley</w:t>
      </w:r>
      <w:r w:rsidR="00F15269">
        <w:rPr>
          <w:rFonts w:ascii="Georgia" w:eastAsia="Batang" w:hAnsi="Georgia"/>
        </w:rPr>
        <w:t xml:space="preserve"> de Compañías, los estatutos y </w:t>
      </w:r>
      <w:r w:rsidRPr="00D066D8">
        <w:rPr>
          <w:rFonts w:ascii="Georgia" w:eastAsia="Batang" w:hAnsi="Georgia"/>
        </w:rPr>
        <w:t xml:space="preserve">el Reglamento para informes de Comisarios, me permito  informarles que he examinado el </w:t>
      </w:r>
      <w:r w:rsidR="00F15269">
        <w:rPr>
          <w:rFonts w:ascii="Georgia" w:eastAsia="Batang" w:hAnsi="Georgia"/>
        </w:rPr>
        <w:t xml:space="preserve">Estado de Situación Financiera </w:t>
      </w:r>
      <w:r w:rsidRPr="00D066D8">
        <w:rPr>
          <w:rFonts w:ascii="Georgia" w:eastAsia="Batang" w:hAnsi="Georgia"/>
        </w:rPr>
        <w:t>de la Compañía al 31 de diciembre del 201</w:t>
      </w:r>
      <w:r w:rsidR="00F15269">
        <w:rPr>
          <w:rFonts w:ascii="Georgia" w:eastAsia="Batang" w:hAnsi="Georgia"/>
        </w:rPr>
        <w:t>9</w:t>
      </w:r>
      <w:r w:rsidRPr="00D066D8">
        <w:rPr>
          <w:rFonts w:ascii="Georgia" w:eastAsia="Batang" w:hAnsi="Georgia"/>
        </w:rPr>
        <w:t>, y el correspondiente Estado de Resultados</w:t>
      </w:r>
      <w:r w:rsidR="00F15269">
        <w:rPr>
          <w:rFonts w:ascii="Georgia" w:eastAsia="Batang" w:hAnsi="Georgia"/>
        </w:rPr>
        <w:t xml:space="preserve">, de cambios en el patrimonio de los accionistas y de flujos de efectivo </w:t>
      </w:r>
      <w:r w:rsidRPr="00D066D8">
        <w:rPr>
          <w:rFonts w:ascii="Georgia" w:eastAsia="Batang" w:hAnsi="Georgia"/>
        </w:rPr>
        <w:t>po</w:t>
      </w:r>
      <w:r w:rsidR="00F15269">
        <w:rPr>
          <w:rFonts w:ascii="Georgia" w:eastAsia="Batang" w:hAnsi="Georgia"/>
        </w:rPr>
        <w:t>r el año terminado en esa fecha; sobre los cuales no he encontrado aspectos que llamen mi atención sobre situaciones que pudieran afectar las cifras de los estados financieros antes mencionados.</w:t>
      </w:r>
    </w:p>
    <w:p w:rsidR="00EE116A" w:rsidRPr="00D066D8" w:rsidRDefault="00EE116A" w:rsidP="00EE116A">
      <w:pPr>
        <w:spacing w:line="276" w:lineRule="auto"/>
        <w:jc w:val="both"/>
        <w:rPr>
          <w:rFonts w:ascii="Georgia" w:eastAsia="Batang" w:hAnsi="Georgia"/>
        </w:rPr>
      </w:pPr>
    </w:p>
    <w:p w:rsidR="00695F40" w:rsidRPr="00D066D8" w:rsidRDefault="00695F40" w:rsidP="00CC77F1">
      <w:pPr>
        <w:numPr>
          <w:ilvl w:val="0"/>
          <w:numId w:val="3"/>
        </w:numPr>
        <w:spacing w:line="360" w:lineRule="auto"/>
        <w:ind w:left="426" w:right="27" w:hanging="426"/>
        <w:jc w:val="both"/>
        <w:rPr>
          <w:rFonts w:ascii="Georgia" w:eastAsia="Batang" w:hAnsi="Georgia"/>
          <w:b/>
        </w:rPr>
      </w:pPr>
      <w:r w:rsidRPr="00D066D8">
        <w:rPr>
          <w:rFonts w:ascii="Georgia" w:eastAsia="Batang" w:hAnsi="Georgia"/>
          <w:b/>
        </w:rPr>
        <w:t>RESPONSABILIDAD DE LA ADMINISTRACIÓN DE LA COMPAÑÍA POR LOS ESTADOS FINANCIEROS</w:t>
      </w:r>
    </w:p>
    <w:p w:rsidR="00D066D8" w:rsidRDefault="00D066D8" w:rsidP="00CC77F1">
      <w:pPr>
        <w:spacing w:line="360" w:lineRule="auto"/>
        <w:ind w:left="426"/>
        <w:jc w:val="both"/>
        <w:rPr>
          <w:rFonts w:ascii="Georgia" w:eastAsia="Batang" w:hAnsi="Georgia"/>
        </w:rPr>
      </w:pPr>
    </w:p>
    <w:p w:rsidR="00695F40" w:rsidRPr="00D066D8" w:rsidRDefault="00695F40" w:rsidP="00CC77F1">
      <w:pPr>
        <w:spacing w:line="360" w:lineRule="auto"/>
        <w:ind w:left="426"/>
        <w:jc w:val="both"/>
        <w:rPr>
          <w:rFonts w:ascii="Georgia" w:eastAsia="Batang" w:hAnsi="Georgia"/>
        </w:rPr>
      </w:pPr>
      <w:r w:rsidRPr="00D066D8">
        <w:rPr>
          <w:rFonts w:ascii="Georgia" w:eastAsia="Batang" w:hAnsi="Georgia"/>
        </w:rPr>
        <w:t>La preparación y presentación de los estados financieros de conformidad con las Normas Internacionales de Información Financiera</w:t>
      </w:r>
      <w:r w:rsidR="00F15269">
        <w:rPr>
          <w:rFonts w:ascii="Georgia" w:eastAsia="Batang" w:hAnsi="Georgia"/>
        </w:rPr>
        <w:t xml:space="preserve"> (NIIF)</w:t>
      </w:r>
      <w:r w:rsidRPr="00D066D8">
        <w:rPr>
          <w:rFonts w:ascii="Georgia" w:eastAsia="Batang" w:hAnsi="Georgia"/>
        </w:rPr>
        <w:t xml:space="preserve">, es responsabilidad de los administradores de la Compañía, así como el diseño, la implementación y el mantenimiento de los controles internos relevantes </w:t>
      </w:r>
      <w:r w:rsidR="00F15269">
        <w:rPr>
          <w:rFonts w:ascii="Georgia" w:eastAsia="Batang" w:hAnsi="Georgia"/>
        </w:rPr>
        <w:t xml:space="preserve"> y la administración de riesgos  necesarios para permitir la preparación de</w:t>
      </w:r>
      <w:r w:rsidRPr="00D066D8">
        <w:rPr>
          <w:rFonts w:ascii="Georgia" w:eastAsia="Batang" w:hAnsi="Georgia"/>
        </w:rPr>
        <w:t xml:space="preserve"> estados financieros</w:t>
      </w:r>
      <w:r w:rsidR="00F15269">
        <w:rPr>
          <w:rFonts w:ascii="Georgia" w:eastAsia="Batang" w:hAnsi="Georgia"/>
        </w:rPr>
        <w:t xml:space="preserve"> que estén libres de desviaciones significativas, debido a fraude o error, así como el cumplimiento de las principales regulaciones a  las que está sujeta la Compañía</w:t>
      </w:r>
      <w:r w:rsidRPr="00D066D8">
        <w:rPr>
          <w:rFonts w:ascii="Georgia" w:eastAsia="Batang" w:hAnsi="Georgia"/>
        </w:rPr>
        <w:t>.</w:t>
      </w:r>
    </w:p>
    <w:p w:rsidR="00695F40" w:rsidRPr="00D066D8" w:rsidRDefault="00695F40" w:rsidP="00695F40">
      <w:pPr>
        <w:spacing w:line="360" w:lineRule="auto"/>
        <w:jc w:val="both"/>
        <w:rPr>
          <w:rFonts w:ascii="Georgia" w:eastAsia="Batang" w:hAnsi="Georgia"/>
        </w:rPr>
      </w:pPr>
    </w:p>
    <w:p w:rsidR="00695F40" w:rsidRPr="00D066D8" w:rsidRDefault="00695F40" w:rsidP="00CC77F1">
      <w:pPr>
        <w:pStyle w:val="Prrafodelista"/>
        <w:numPr>
          <w:ilvl w:val="0"/>
          <w:numId w:val="3"/>
        </w:numPr>
        <w:spacing w:line="360" w:lineRule="auto"/>
        <w:ind w:left="426" w:hanging="426"/>
        <w:jc w:val="both"/>
        <w:rPr>
          <w:rFonts w:ascii="Georgia" w:eastAsia="Batang" w:hAnsi="Georgia"/>
          <w:b/>
        </w:rPr>
      </w:pPr>
      <w:r w:rsidRPr="00D066D8">
        <w:rPr>
          <w:rFonts w:ascii="Georgia" w:eastAsia="Batang" w:hAnsi="Georgia"/>
          <w:b/>
        </w:rPr>
        <w:t>RESPONSABILIDAD DEL COMISARIO</w:t>
      </w:r>
    </w:p>
    <w:p w:rsidR="00695F40" w:rsidRPr="00D066D8" w:rsidRDefault="00695F40" w:rsidP="00695F40">
      <w:pPr>
        <w:pStyle w:val="Prrafodelista"/>
        <w:spacing w:line="360" w:lineRule="auto"/>
        <w:jc w:val="both"/>
        <w:rPr>
          <w:rFonts w:ascii="Georgia" w:eastAsia="Batang" w:hAnsi="Georgia"/>
          <w:b/>
        </w:rPr>
      </w:pPr>
    </w:p>
    <w:p w:rsidR="00695F40" w:rsidRDefault="00695F40" w:rsidP="00CC77F1">
      <w:pPr>
        <w:spacing w:line="360" w:lineRule="auto"/>
        <w:ind w:left="426"/>
        <w:jc w:val="both"/>
        <w:rPr>
          <w:rFonts w:ascii="Georgia" w:eastAsia="Batang" w:hAnsi="Georgia"/>
        </w:rPr>
      </w:pPr>
      <w:r w:rsidRPr="00D066D8">
        <w:rPr>
          <w:rFonts w:ascii="Georgia" w:eastAsia="Batang" w:hAnsi="Georgia"/>
        </w:rPr>
        <w:t xml:space="preserve">Mi trabajo en base a pruebas selectivas, incluye la revisión de </w:t>
      </w:r>
      <w:r w:rsidR="008125A1">
        <w:rPr>
          <w:rFonts w:ascii="Georgia" w:eastAsia="Batang" w:hAnsi="Georgia"/>
        </w:rPr>
        <w:t xml:space="preserve">los libros sociales y el cumplimiento de las resoluciones de la Junta de Accionistas por parte de los Administradores de la Compañía; </w:t>
      </w:r>
      <w:r w:rsidRPr="00D066D8">
        <w:rPr>
          <w:rFonts w:ascii="Georgia" w:eastAsia="Batang" w:hAnsi="Georgia"/>
        </w:rPr>
        <w:t xml:space="preserve">la evidencia que soporta las cifras y revelaciones de </w:t>
      </w:r>
      <w:r w:rsidR="008125A1">
        <w:rPr>
          <w:rFonts w:ascii="Georgia" w:eastAsia="Batang" w:hAnsi="Georgia"/>
        </w:rPr>
        <w:t>los estados financieros, incluye</w:t>
      </w:r>
      <w:r w:rsidRPr="00D066D8">
        <w:rPr>
          <w:rFonts w:ascii="Georgia" w:eastAsia="Batang" w:hAnsi="Georgia"/>
        </w:rPr>
        <w:t xml:space="preserve"> también, la evaluación de los principios de contabilidad utilizados, disposiciones legales emitidas en la República del Ecuador y las estimaciones significativas efectuadas por la Gerencia, así como la presentación de los</w:t>
      </w:r>
      <w:r w:rsidR="00933BAB" w:rsidRPr="00D066D8">
        <w:rPr>
          <w:rFonts w:ascii="Georgia" w:eastAsia="Batang" w:hAnsi="Georgia"/>
        </w:rPr>
        <w:t xml:space="preserve"> estados financieros en general</w:t>
      </w:r>
    </w:p>
    <w:p w:rsidR="008125A1" w:rsidRDefault="008125A1" w:rsidP="00CC77F1">
      <w:pPr>
        <w:spacing w:line="360" w:lineRule="auto"/>
        <w:ind w:left="426"/>
        <w:jc w:val="both"/>
        <w:rPr>
          <w:rFonts w:ascii="Georgia" w:eastAsia="Batang" w:hAnsi="Georgia"/>
        </w:rPr>
      </w:pPr>
    </w:p>
    <w:p w:rsidR="008125A1" w:rsidRDefault="008125A1" w:rsidP="00CC77F1">
      <w:pPr>
        <w:spacing w:line="360" w:lineRule="auto"/>
        <w:ind w:left="426"/>
        <w:jc w:val="both"/>
        <w:rPr>
          <w:rFonts w:ascii="Georgia" w:eastAsia="Batang" w:hAnsi="Georgia"/>
        </w:rPr>
      </w:pPr>
      <w:r>
        <w:rPr>
          <w:rFonts w:ascii="Georgia" w:eastAsia="Batang" w:hAnsi="Georgia"/>
        </w:rPr>
        <w:t xml:space="preserve">El análisis se basa en la lectura y revisión del informe de los auditores externos e indagaciones realizadas al jefe financiero y contador general de la compañía de los hechos relevantes sobre temas financieros, societarios y tributarios de la </w:t>
      </w:r>
      <w:r w:rsidR="00964995">
        <w:rPr>
          <w:rFonts w:ascii="Georgia" w:eastAsia="Batang" w:hAnsi="Georgia"/>
        </w:rPr>
        <w:t>Compañía.</w:t>
      </w:r>
    </w:p>
    <w:p w:rsidR="00CC77F1" w:rsidRDefault="00CC77F1" w:rsidP="00D066D8">
      <w:pPr>
        <w:spacing w:line="360" w:lineRule="auto"/>
        <w:jc w:val="both"/>
        <w:rPr>
          <w:rFonts w:ascii="Georgia" w:eastAsia="Batang" w:hAnsi="Georgia"/>
        </w:rPr>
      </w:pPr>
    </w:p>
    <w:p w:rsidR="00C60167" w:rsidRDefault="00C60167" w:rsidP="00D066D8">
      <w:pPr>
        <w:spacing w:line="360" w:lineRule="auto"/>
        <w:jc w:val="both"/>
        <w:rPr>
          <w:rFonts w:ascii="Georgia" w:eastAsia="Batang" w:hAnsi="Georgia"/>
        </w:rPr>
      </w:pPr>
    </w:p>
    <w:p w:rsidR="00C60167" w:rsidRDefault="00C60167" w:rsidP="00D066D8">
      <w:pPr>
        <w:spacing w:line="360" w:lineRule="auto"/>
        <w:jc w:val="both"/>
        <w:rPr>
          <w:rFonts w:ascii="Georgia" w:eastAsia="Batang" w:hAnsi="Georgia"/>
        </w:rPr>
      </w:pPr>
    </w:p>
    <w:p w:rsidR="0096458E" w:rsidRDefault="0096458E" w:rsidP="00D066D8">
      <w:pPr>
        <w:spacing w:line="360" w:lineRule="auto"/>
        <w:jc w:val="both"/>
        <w:rPr>
          <w:rFonts w:ascii="Georgia" w:eastAsia="Batang" w:hAnsi="Georgia"/>
        </w:rPr>
      </w:pPr>
    </w:p>
    <w:p w:rsidR="00C60167" w:rsidRPr="00D066D8" w:rsidRDefault="00C60167" w:rsidP="00D066D8">
      <w:pPr>
        <w:spacing w:line="360" w:lineRule="auto"/>
        <w:jc w:val="both"/>
        <w:rPr>
          <w:rFonts w:ascii="Georgia" w:eastAsia="Batang" w:hAnsi="Georgia"/>
        </w:rPr>
      </w:pPr>
    </w:p>
    <w:p w:rsidR="00695F40" w:rsidRPr="00D066D8" w:rsidRDefault="00695F40" w:rsidP="00CC77F1">
      <w:pPr>
        <w:pStyle w:val="Prrafodelista"/>
        <w:numPr>
          <w:ilvl w:val="0"/>
          <w:numId w:val="3"/>
        </w:numPr>
        <w:spacing w:line="276" w:lineRule="auto"/>
        <w:ind w:left="426" w:hanging="426"/>
        <w:rPr>
          <w:rFonts w:ascii="Georgia" w:eastAsia="Batang" w:hAnsi="Georgia"/>
          <w:b/>
        </w:rPr>
      </w:pPr>
      <w:r w:rsidRPr="00D066D8">
        <w:rPr>
          <w:rFonts w:ascii="Georgia" w:eastAsia="Batang" w:hAnsi="Georgia"/>
          <w:b/>
        </w:rPr>
        <w:lastRenderedPageBreak/>
        <w:t>CUMPLIMIENTO DE RESOLUCIONES</w:t>
      </w:r>
    </w:p>
    <w:p w:rsidR="00695F40" w:rsidRPr="00D066D8" w:rsidRDefault="00695F40" w:rsidP="00695F40">
      <w:pPr>
        <w:spacing w:line="276" w:lineRule="auto"/>
        <w:jc w:val="both"/>
        <w:rPr>
          <w:rFonts w:ascii="Georgia" w:eastAsia="Batang" w:hAnsi="Georgia"/>
        </w:rPr>
      </w:pPr>
    </w:p>
    <w:p w:rsidR="00443BEE" w:rsidRDefault="00695F40" w:rsidP="005653CA">
      <w:pPr>
        <w:spacing w:line="360" w:lineRule="auto"/>
        <w:ind w:left="426" w:right="18"/>
        <w:jc w:val="both"/>
        <w:rPr>
          <w:rFonts w:ascii="Georgia" w:eastAsia="Batang" w:hAnsi="Georgia"/>
        </w:rPr>
      </w:pPr>
      <w:r w:rsidRPr="00D066D8">
        <w:rPr>
          <w:rFonts w:ascii="Georgia" w:eastAsia="Batang" w:hAnsi="Georgia"/>
        </w:rPr>
        <w:t>Como resultado de mi examen del ejercicio fiscal 201</w:t>
      </w:r>
      <w:r w:rsidR="008125A1">
        <w:rPr>
          <w:rFonts w:ascii="Georgia" w:eastAsia="Batang" w:hAnsi="Georgia"/>
        </w:rPr>
        <w:t>9</w:t>
      </w:r>
      <w:r w:rsidRPr="00D066D8">
        <w:rPr>
          <w:rFonts w:ascii="Georgia" w:eastAsia="Batang" w:hAnsi="Georgia"/>
        </w:rPr>
        <w:t>, en base al balance sujeto a mi revisión, las transacciones registradas y los actos de los administradores, en su caso, se ajustan a las normas legales, estatutarias y reglamentarias, así como las resoluciones de las Juntas</w:t>
      </w:r>
      <w:r w:rsidR="003C3D8E" w:rsidRPr="00D066D8">
        <w:rPr>
          <w:rFonts w:ascii="Georgia" w:eastAsia="Batang" w:hAnsi="Georgia"/>
        </w:rPr>
        <w:t xml:space="preserve"> de Accionistas</w:t>
      </w:r>
      <w:r w:rsidRPr="00D066D8">
        <w:rPr>
          <w:rFonts w:ascii="Georgia" w:eastAsia="Batang" w:hAnsi="Georgia"/>
        </w:rPr>
        <w:t>.</w:t>
      </w:r>
    </w:p>
    <w:p w:rsidR="005653CA" w:rsidRPr="00D066D8" w:rsidRDefault="005653CA" w:rsidP="005653CA">
      <w:pPr>
        <w:spacing w:line="360" w:lineRule="auto"/>
        <w:ind w:left="426" w:right="18"/>
        <w:jc w:val="both"/>
        <w:rPr>
          <w:rFonts w:ascii="Georgia" w:eastAsia="Batang" w:hAnsi="Georgia"/>
        </w:rPr>
      </w:pPr>
    </w:p>
    <w:p w:rsidR="00695F40" w:rsidRPr="00D066D8" w:rsidRDefault="00695F40" w:rsidP="00CC77F1">
      <w:pPr>
        <w:spacing w:line="360" w:lineRule="auto"/>
        <w:ind w:left="426"/>
        <w:jc w:val="both"/>
        <w:rPr>
          <w:rFonts w:ascii="Georgia" w:eastAsia="Batang" w:hAnsi="Georgia"/>
        </w:rPr>
      </w:pPr>
      <w:r w:rsidRPr="00D066D8">
        <w:rPr>
          <w:rFonts w:ascii="Georgia" w:eastAsia="Batang" w:hAnsi="Georgia"/>
        </w:rPr>
        <w:t xml:space="preserve">Los libros de actas de Juntas de Accionistas, libro de expedientes, libro de acciones y accionistas durante este periodo, han sido llevados y se conservan de conformidad con las disposiciones legales vigentes.  </w:t>
      </w:r>
    </w:p>
    <w:p w:rsidR="00BA2BBF" w:rsidRPr="00D066D8" w:rsidRDefault="00BA2BBF" w:rsidP="00751964">
      <w:pPr>
        <w:spacing w:line="360" w:lineRule="auto"/>
        <w:jc w:val="both"/>
        <w:rPr>
          <w:rFonts w:ascii="Georgia" w:eastAsia="Batang" w:hAnsi="Georgia"/>
        </w:rPr>
      </w:pPr>
    </w:p>
    <w:p w:rsidR="00695F40" w:rsidRPr="00D066D8" w:rsidRDefault="00695F40" w:rsidP="00CC77F1">
      <w:pPr>
        <w:pStyle w:val="Prrafodelista"/>
        <w:numPr>
          <w:ilvl w:val="0"/>
          <w:numId w:val="3"/>
        </w:numPr>
        <w:spacing w:line="276" w:lineRule="auto"/>
        <w:ind w:left="426" w:hanging="426"/>
        <w:jc w:val="both"/>
        <w:rPr>
          <w:rFonts w:ascii="Georgia" w:eastAsia="Batang" w:hAnsi="Georgia"/>
          <w:b/>
        </w:rPr>
      </w:pPr>
      <w:r w:rsidRPr="00D066D8">
        <w:rPr>
          <w:rFonts w:ascii="Georgia" w:eastAsia="Batang" w:hAnsi="Georgia"/>
          <w:b/>
        </w:rPr>
        <w:t>SITUACIÓN FISCAL</w:t>
      </w:r>
    </w:p>
    <w:p w:rsidR="00D066D8" w:rsidRDefault="00D066D8" w:rsidP="00C60167">
      <w:pPr>
        <w:spacing w:line="360" w:lineRule="auto"/>
        <w:jc w:val="both"/>
        <w:rPr>
          <w:rFonts w:ascii="Georgia" w:eastAsia="Batang" w:hAnsi="Georgia"/>
        </w:rPr>
      </w:pPr>
    </w:p>
    <w:p w:rsidR="00695F40" w:rsidRPr="00D066D8" w:rsidRDefault="00695F40" w:rsidP="00CC77F1">
      <w:pPr>
        <w:spacing w:line="360" w:lineRule="auto"/>
        <w:ind w:left="426"/>
        <w:jc w:val="both"/>
        <w:rPr>
          <w:rFonts w:ascii="Georgia" w:eastAsia="Batang" w:hAnsi="Georgia"/>
        </w:rPr>
      </w:pPr>
      <w:r w:rsidRPr="00D066D8">
        <w:rPr>
          <w:rFonts w:ascii="Georgia" w:eastAsia="Batang" w:hAnsi="Georgia"/>
        </w:rPr>
        <w:t>A la fecha de emisión de estos estados financieros</w:t>
      </w:r>
      <w:r w:rsidR="00CE1946" w:rsidRPr="00D066D8">
        <w:rPr>
          <w:rFonts w:ascii="Georgia" w:eastAsia="Batang" w:hAnsi="Georgia"/>
        </w:rPr>
        <w:t>,</w:t>
      </w:r>
      <w:r w:rsidRPr="00D066D8">
        <w:rPr>
          <w:rFonts w:ascii="Georgia" w:eastAsia="Batang" w:hAnsi="Georgia"/>
        </w:rPr>
        <w:t xml:space="preserve"> la Compañía </w:t>
      </w:r>
      <w:r w:rsidR="003708E6">
        <w:rPr>
          <w:rFonts w:ascii="Georgia" w:eastAsia="Batang" w:hAnsi="Georgia"/>
        </w:rPr>
        <w:t xml:space="preserve">ha cumplido con las obligaciones tributarias y </w:t>
      </w:r>
      <w:r w:rsidRPr="00D066D8">
        <w:rPr>
          <w:rFonts w:ascii="Georgia" w:eastAsia="Batang" w:hAnsi="Georgia"/>
        </w:rPr>
        <w:t>no ha sido fiscalizada desde su cons</w:t>
      </w:r>
      <w:r w:rsidR="003708E6">
        <w:rPr>
          <w:rFonts w:ascii="Georgia" w:eastAsia="Batang" w:hAnsi="Georgia"/>
        </w:rPr>
        <w:t xml:space="preserve">titución. </w:t>
      </w:r>
      <w:r w:rsidR="005653CA">
        <w:rPr>
          <w:rFonts w:ascii="Georgia" w:eastAsia="Batang" w:hAnsi="Georgia"/>
        </w:rPr>
        <w:t>El año</w:t>
      </w:r>
      <w:r w:rsidR="003708E6">
        <w:rPr>
          <w:rFonts w:ascii="Georgia" w:eastAsia="Batang" w:hAnsi="Georgia"/>
        </w:rPr>
        <w:t xml:space="preserve"> 2019</w:t>
      </w:r>
      <w:r w:rsidR="005653CA">
        <w:rPr>
          <w:rFonts w:ascii="Georgia" w:eastAsia="Batang" w:hAnsi="Georgia"/>
        </w:rPr>
        <w:t xml:space="preserve"> se encuentra abierto</w:t>
      </w:r>
      <w:r w:rsidRPr="00D066D8">
        <w:rPr>
          <w:rFonts w:ascii="Georgia" w:eastAsia="Batang" w:hAnsi="Georgia"/>
        </w:rPr>
        <w:t xml:space="preserve"> a revisión por parte de las autoridades correspondientes. </w:t>
      </w:r>
    </w:p>
    <w:p w:rsidR="003C3D8E" w:rsidRPr="00D066D8" w:rsidRDefault="003C3D8E" w:rsidP="00695F40">
      <w:pPr>
        <w:spacing w:line="360" w:lineRule="auto"/>
        <w:jc w:val="both"/>
        <w:rPr>
          <w:rFonts w:ascii="Georgia" w:eastAsia="Batang" w:hAnsi="Georgia"/>
        </w:rPr>
      </w:pPr>
    </w:p>
    <w:p w:rsidR="00695F40" w:rsidRPr="00D066D8" w:rsidRDefault="00695F40" w:rsidP="00CC77F1">
      <w:pPr>
        <w:pStyle w:val="Prrafodelista"/>
        <w:numPr>
          <w:ilvl w:val="0"/>
          <w:numId w:val="3"/>
        </w:numPr>
        <w:spacing w:line="360" w:lineRule="auto"/>
        <w:ind w:left="426" w:hanging="426"/>
        <w:jc w:val="both"/>
        <w:rPr>
          <w:rFonts w:ascii="Georgia" w:eastAsia="Batang" w:hAnsi="Georgia"/>
          <w:b/>
        </w:rPr>
      </w:pPr>
      <w:r w:rsidRPr="00D066D8">
        <w:rPr>
          <w:rFonts w:ascii="Georgia" w:eastAsia="Batang" w:hAnsi="Georgia"/>
          <w:b/>
        </w:rPr>
        <w:t>OPINIÓN SOBRE EL CUMPLIMIENTO</w:t>
      </w:r>
    </w:p>
    <w:p w:rsidR="00695F40" w:rsidRPr="00D066D8" w:rsidRDefault="00695F40" w:rsidP="00695F40">
      <w:pPr>
        <w:pStyle w:val="Prrafodelista"/>
        <w:spacing w:line="360" w:lineRule="auto"/>
        <w:jc w:val="both"/>
        <w:rPr>
          <w:rFonts w:ascii="Georgia" w:eastAsia="Batang" w:hAnsi="Georgia"/>
          <w:b/>
        </w:rPr>
      </w:pPr>
    </w:p>
    <w:p w:rsidR="008D1D2A" w:rsidRDefault="00695F40" w:rsidP="008D1D2A">
      <w:pPr>
        <w:spacing w:line="360" w:lineRule="auto"/>
        <w:ind w:left="426"/>
        <w:jc w:val="both"/>
        <w:rPr>
          <w:rFonts w:ascii="Georgia" w:eastAsia="Batang" w:hAnsi="Georgia"/>
          <w:bCs/>
        </w:rPr>
      </w:pPr>
      <w:r w:rsidRPr="00D066D8">
        <w:rPr>
          <w:rFonts w:ascii="Georgia" w:eastAsia="Batang" w:hAnsi="Georgia"/>
        </w:rPr>
        <w:t>En mi opinión, los e</w:t>
      </w:r>
      <w:r w:rsidR="00964995">
        <w:rPr>
          <w:rFonts w:ascii="Georgia" w:eastAsia="Batang" w:hAnsi="Georgia"/>
        </w:rPr>
        <w:t xml:space="preserve">stados financieros mencionados se </w:t>
      </w:r>
      <w:r w:rsidRPr="00D066D8">
        <w:rPr>
          <w:rFonts w:ascii="Georgia" w:eastAsia="Batang" w:hAnsi="Georgia"/>
        </w:rPr>
        <w:t>presentan razonablemente, en todos los aspectos significati</w:t>
      </w:r>
      <w:r w:rsidR="00BA2BBF" w:rsidRPr="00D066D8">
        <w:rPr>
          <w:rFonts w:ascii="Georgia" w:eastAsia="Batang" w:hAnsi="Georgia"/>
        </w:rPr>
        <w:t xml:space="preserve">vos, la situación financiera de </w:t>
      </w:r>
      <w:r w:rsidR="005653CA">
        <w:rPr>
          <w:rFonts w:ascii="Georgia" w:eastAsia="Batang" w:hAnsi="Georgia"/>
          <w:b/>
        </w:rPr>
        <w:t>SAUTERELLE S.A.</w:t>
      </w:r>
      <w:r w:rsidRPr="00D066D8">
        <w:rPr>
          <w:rFonts w:ascii="Georgia" w:eastAsia="Batang" w:hAnsi="Georgia"/>
          <w:b/>
          <w:bCs/>
        </w:rPr>
        <w:t>,</w:t>
      </w:r>
      <w:r w:rsidR="003708E6">
        <w:rPr>
          <w:rFonts w:ascii="Georgia" w:eastAsia="Batang" w:hAnsi="Georgia"/>
          <w:bCs/>
        </w:rPr>
        <w:t xml:space="preserve"> al 31 de diciembre del 2019</w:t>
      </w:r>
      <w:r w:rsidR="003708E6" w:rsidRPr="00D066D8">
        <w:rPr>
          <w:rFonts w:ascii="Georgia" w:eastAsia="Batang" w:hAnsi="Georgia"/>
        </w:rPr>
        <w:t>, y el correspondiente Estado de Resultados</w:t>
      </w:r>
      <w:r w:rsidR="003708E6">
        <w:rPr>
          <w:rFonts w:ascii="Georgia" w:eastAsia="Batang" w:hAnsi="Georgia"/>
        </w:rPr>
        <w:t>, de cambios en el patrimonio de los accionistas y de flujos de efectivo</w:t>
      </w:r>
      <w:r w:rsidRPr="00D066D8">
        <w:rPr>
          <w:rFonts w:ascii="Georgia" w:eastAsia="Batang" w:hAnsi="Georgia"/>
          <w:bCs/>
        </w:rPr>
        <w:t xml:space="preserve"> por el año terminado en esa fecha, de acuerdo con las Normas Internacionales de Información Financiera.</w:t>
      </w:r>
      <w:r w:rsidR="008D1D2A">
        <w:rPr>
          <w:rFonts w:ascii="Georgia" w:eastAsia="Batang" w:hAnsi="Georgia"/>
          <w:bCs/>
        </w:rPr>
        <w:t xml:space="preserve"> Sin embargo</w:t>
      </w:r>
      <w:r w:rsidR="008D1D2A" w:rsidRPr="008D1D2A">
        <w:rPr>
          <w:rFonts w:ascii="Georgia" w:eastAsia="Batang" w:hAnsi="Georgia"/>
          <w:bCs/>
        </w:rPr>
        <w:t xml:space="preserve">, a la fecha de emisión de este informe </w:t>
      </w:r>
      <w:r w:rsidR="008D1D2A">
        <w:rPr>
          <w:rFonts w:ascii="Georgia" w:eastAsia="Batang" w:hAnsi="Georgia"/>
          <w:bCs/>
        </w:rPr>
        <w:t>se debe considerar los siguientes asuntos de énfasis</w:t>
      </w:r>
    </w:p>
    <w:p w:rsidR="008D1D2A" w:rsidRDefault="008D1D2A" w:rsidP="008D1D2A">
      <w:pPr>
        <w:spacing w:line="360" w:lineRule="auto"/>
        <w:ind w:left="426"/>
        <w:jc w:val="both"/>
        <w:rPr>
          <w:rFonts w:ascii="Georgia" w:eastAsia="Batang" w:hAnsi="Georgia"/>
          <w:bCs/>
        </w:rPr>
      </w:pPr>
    </w:p>
    <w:p w:rsidR="00695F40" w:rsidRDefault="008D1D2A" w:rsidP="008D1D2A">
      <w:pPr>
        <w:pStyle w:val="Prrafodelista"/>
        <w:numPr>
          <w:ilvl w:val="0"/>
          <w:numId w:val="9"/>
        </w:numPr>
        <w:spacing w:line="360" w:lineRule="auto"/>
        <w:ind w:left="851" w:hanging="425"/>
        <w:jc w:val="both"/>
        <w:rPr>
          <w:rFonts w:ascii="Georgia" w:eastAsia="Batang" w:hAnsi="Georgia"/>
          <w:bCs/>
        </w:rPr>
      </w:pPr>
      <w:r w:rsidRPr="008D1D2A">
        <w:rPr>
          <w:rFonts w:ascii="Georgia" w:eastAsia="Batang" w:hAnsi="Georgia"/>
          <w:bCs/>
        </w:rPr>
        <w:t>la mayoría de actividades a nivel mundial y en el Ecuador se encuentran afectadas por los efectos de la crisis originada por la pandemia del “Coronavirus – COVID 19”, los efectos de esta situación a la fecha no pueden ser cuantificados; por ende los estados financieros adjuntos deben ser leídos considerando las circunstancias que se describen en la nota antes mencionada.</w:t>
      </w:r>
    </w:p>
    <w:p w:rsidR="008D1D2A" w:rsidRDefault="008D1D2A" w:rsidP="008D1D2A">
      <w:pPr>
        <w:pStyle w:val="Prrafodelista"/>
        <w:numPr>
          <w:ilvl w:val="0"/>
          <w:numId w:val="9"/>
        </w:numPr>
        <w:spacing w:line="360" w:lineRule="auto"/>
        <w:ind w:left="851"/>
        <w:jc w:val="both"/>
        <w:rPr>
          <w:rFonts w:ascii="Georgia" w:eastAsia="Batang" w:hAnsi="Georgia"/>
          <w:bCs/>
        </w:rPr>
      </w:pPr>
      <w:r w:rsidRPr="008D1D2A">
        <w:rPr>
          <w:rFonts w:ascii="Georgia" w:eastAsia="Batang" w:hAnsi="Georgia"/>
          <w:bCs/>
        </w:rPr>
        <w:t>La Compañía al 3</w:t>
      </w:r>
      <w:r>
        <w:rPr>
          <w:rFonts w:ascii="Georgia" w:eastAsia="Batang" w:hAnsi="Georgia"/>
          <w:bCs/>
        </w:rPr>
        <w:t xml:space="preserve">1 de diciembre del 2019 </w:t>
      </w:r>
      <w:r w:rsidRPr="008D1D2A">
        <w:rPr>
          <w:rFonts w:ascii="Georgia" w:eastAsia="Batang" w:hAnsi="Georgia"/>
          <w:bCs/>
        </w:rPr>
        <w:t xml:space="preserve"> presenta</w:t>
      </w:r>
      <w:r w:rsidR="005653CA">
        <w:rPr>
          <w:rFonts w:ascii="Georgia" w:eastAsia="Batang" w:hAnsi="Georgia"/>
          <w:bCs/>
        </w:rPr>
        <w:t xml:space="preserve"> una pérdida contable de US$22.828</w:t>
      </w:r>
      <w:r w:rsidRPr="008D1D2A">
        <w:rPr>
          <w:rFonts w:ascii="Georgia" w:eastAsia="Batang" w:hAnsi="Georgia"/>
          <w:bCs/>
        </w:rPr>
        <w:t xml:space="preserve">, lo cual </w:t>
      </w:r>
      <w:r w:rsidR="005653CA">
        <w:rPr>
          <w:rFonts w:ascii="Georgia" w:eastAsia="Batang" w:hAnsi="Georgia"/>
          <w:bCs/>
        </w:rPr>
        <w:t xml:space="preserve">se </w:t>
      </w:r>
      <w:r w:rsidRPr="008D1D2A">
        <w:rPr>
          <w:rFonts w:ascii="Georgia" w:eastAsia="Batang" w:hAnsi="Georgia"/>
          <w:bCs/>
        </w:rPr>
        <w:t>debe</w:t>
      </w:r>
      <w:r>
        <w:rPr>
          <w:rFonts w:ascii="Georgia" w:eastAsia="Batang" w:hAnsi="Georgia"/>
          <w:bCs/>
        </w:rPr>
        <w:t xml:space="preserve"> </w:t>
      </w:r>
      <w:r w:rsidRPr="008D1D2A">
        <w:rPr>
          <w:rFonts w:ascii="Georgia" w:eastAsia="Batang" w:hAnsi="Georgia"/>
          <w:bCs/>
        </w:rPr>
        <w:t xml:space="preserve">principalmente a una contracción del mercado originada </w:t>
      </w:r>
      <w:r>
        <w:rPr>
          <w:rFonts w:ascii="Georgia" w:eastAsia="Batang" w:hAnsi="Georgia"/>
          <w:bCs/>
        </w:rPr>
        <w:t>por la recesión económica que vive actualmente el país.</w:t>
      </w:r>
    </w:p>
    <w:p w:rsidR="008D1D2A" w:rsidRPr="008D1D2A" w:rsidRDefault="008D1D2A" w:rsidP="008D1D2A">
      <w:pPr>
        <w:pStyle w:val="Prrafodelista"/>
        <w:spacing w:line="360" w:lineRule="auto"/>
        <w:ind w:left="851"/>
        <w:jc w:val="both"/>
        <w:rPr>
          <w:rFonts w:ascii="Georgia" w:eastAsia="Batang" w:hAnsi="Georgia"/>
          <w:bCs/>
        </w:rPr>
      </w:pPr>
    </w:p>
    <w:p w:rsidR="008D1D2A" w:rsidRDefault="008D1D2A" w:rsidP="008D1D2A">
      <w:pPr>
        <w:pStyle w:val="Prrafodelista"/>
        <w:spacing w:line="360" w:lineRule="auto"/>
        <w:ind w:left="851"/>
        <w:jc w:val="both"/>
        <w:rPr>
          <w:rFonts w:ascii="Georgia" w:eastAsia="Batang" w:hAnsi="Georgia"/>
          <w:bCs/>
        </w:rPr>
      </w:pPr>
      <w:r>
        <w:rPr>
          <w:rFonts w:ascii="Georgia" w:eastAsia="Batang" w:hAnsi="Georgia"/>
          <w:bCs/>
        </w:rPr>
        <w:t xml:space="preserve"> </w:t>
      </w:r>
      <w:r w:rsidRPr="008D1D2A">
        <w:rPr>
          <w:rFonts w:ascii="Georgia" w:eastAsia="Batang" w:hAnsi="Georgia"/>
          <w:bCs/>
        </w:rPr>
        <w:t xml:space="preserve">La situación mencionada en el párrafo precedente originó que la compañía </w:t>
      </w:r>
      <w:r>
        <w:rPr>
          <w:rFonts w:ascii="Georgia" w:eastAsia="Batang" w:hAnsi="Georgia"/>
          <w:bCs/>
        </w:rPr>
        <w:t>baje sus volúmenes de ventas</w:t>
      </w:r>
      <w:r w:rsidRPr="008D1D2A">
        <w:rPr>
          <w:rFonts w:ascii="Georgia" w:eastAsia="Batang" w:hAnsi="Georgia"/>
          <w:bCs/>
        </w:rPr>
        <w:t>. La Compañía para mitigar esta situación a la fecha de este informe tiene en proceso lo</w:t>
      </w:r>
      <w:r>
        <w:rPr>
          <w:rFonts w:ascii="Georgia" w:eastAsia="Batang" w:hAnsi="Georgia"/>
          <w:bCs/>
        </w:rPr>
        <w:t xml:space="preserve"> </w:t>
      </w:r>
      <w:r w:rsidRPr="008D1D2A">
        <w:rPr>
          <w:rFonts w:ascii="Georgia" w:eastAsia="Batang" w:hAnsi="Georgia"/>
          <w:bCs/>
        </w:rPr>
        <w:t>siguiente:</w:t>
      </w:r>
    </w:p>
    <w:p w:rsidR="008D1D2A" w:rsidRPr="008D1D2A" w:rsidRDefault="008D1D2A" w:rsidP="008D1D2A">
      <w:pPr>
        <w:pStyle w:val="Prrafodelista"/>
        <w:spacing w:line="360" w:lineRule="auto"/>
        <w:ind w:left="851"/>
        <w:jc w:val="both"/>
        <w:rPr>
          <w:rFonts w:ascii="Georgia" w:eastAsia="Batang" w:hAnsi="Georgia"/>
          <w:bCs/>
        </w:rPr>
      </w:pPr>
    </w:p>
    <w:p w:rsidR="008D1D2A" w:rsidRPr="008D1D2A" w:rsidRDefault="008D1D2A" w:rsidP="008D1D2A">
      <w:pPr>
        <w:pStyle w:val="Prrafodelista"/>
        <w:spacing w:line="360" w:lineRule="auto"/>
        <w:ind w:left="851"/>
        <w:jc w:val="both"/>
        <w:rPr>
          <w:rFonts w:ascii="Georgia" w:eastAsia="Batang" w:hAnsi="Georgia"/>
          <w:bCs/>
        </w:rPr>
      </w:pPr>
      <w:r w:rsidRPr="008D1D2A">
        <w:rPr>
          <w:rFonts w:ascii="Georgia" w:eastAsia="Batang" w:hAnsi="Georgia"/>
          <w:bCs/>
        </w:rPr>
        <w:t xml:space="preserve">- Adquirir préstamos de entidades financieras y </w:t>
      </w:r>
      <w:r>
        <w:rPr>
          <w:rFonts w:ascii="Georgia" w:eastAsia="Batang" w:hAnsi="Georgia"/>
          <w:bCs/>
        </w:rPr>
        <w:t>accionistas</w:t>
      </w:r>
    </w:p>
    <w:p w:rsidR="008D1D2A" w:rsidRPr="00BB71F2" w:rsidRDefault="008D1D2A" w:rsidP="00BB71F2">
      <w:pPr>
        <w:pStyle w:val="Prrafodelista"/>
        <w:spacing w:line="360" w:lineRule="auto"/>
        <w:ind w:left="851"/>
        <w:jc w:val="both"/>
        <w:rPr>
          <w:rFonts w:ascii="Georgia" w:eastAsia="Batang" w:hAnsi="Georgia"/>
          <w:bCs/>
        </w:rPr>
      </w:pPr>
      <w:r w:rsidRPr="008D1D2A">
        <w:rPr>
          <w:rFonts w:ascii="Georgia" w:eastAsia="Batang" w:hAnsi="Georgia"/>
          <w:bCs/>
        </w:rPr>
        <w:t>- El control y reducción de los gastos de operación y administrativos.</w:t>
      </w:r>
    </w:p>
    <w:p w:rsidR="008D1D2A" w:rsidRDefault="008D1D2A" w:rsidP="008D1D2A">
      <w:pPr>
        <w:pStyle w:val="Prrafodelista"/>
        <w:spacing w:line="360" w:lineRule="auto"/>
        <w:ind w:left="851"/>
        <w:jc w:val="both"/>
        <w:rPr>
          <w:rFonts w:ascii="Georgia" w:eastAsia="Batang" w:hAnsi="Georgia"/>
          <w:bCs/>
        </w:rPr>
      </w:pPr>
    </w:p>
    <w:p w:rsidR="008D1D2A" w:rsidRPr="00BB71F2" w:rsidRDefault="008D1D2A" w:rsidP="00BB71F2">
      <w:pPr>
        <w:pStyle w:val="Prrafodelista"/>
        <w:spacing w:line="360" w:lineRule="auto"/>
        <w:ind w:left="851"/>
        <w:jc w:val="both"/>
        <w:rPr>
          <w:rFonts w:ascii="Georgia" w:eastAsia="Batang" w:hAnsi="Georgia"/>
          <w:bCs/>
        </w:rPr>
      </w:pPr>
      <w:r w:rsidRPr="008D1D2A">
        <w:rPr>
          <w:rFonts w:ascii="Georgia" w:eastAsia="Batang" w:hAnsi="Georgia"/>
          <w:bCs/>
        </w:rPr>
        <w:t>La administración estima que las acciones que están en proceso originarán un equilibrio en su flujo de</w:t>
      </w:r>
      <w:r>
        <w:rPr>
          <w:rFonts w:ascii="Georgia" w:eastAsia="Batang" w:hAnsi="Georgia"/>
          <w:bCs/>
        </w:rPr>
        <w:t xml:space="preserve"> </w:t>
      </w:r>
      <w:r w:rsidRPr="008D1D2A">
        <w:rPr>
          <w:rFonts w:ascii="Georgia" w:eastAsia="Batang" w:hAnsi="Georgia"/>
          <w:bCs/>
        </w:rPr>
        <w:t>operación en el corto y mediano plazo.</w:t>
      </w:r>
    </w:p>
    <w:p w:rsidR="008D1D2A" w:rsidRDefault="008D1D2A" w:rsidP="00CC77F1">
      <w:pPr>
        <w:spacing w:line="360" w:lineRule="auto"/>
        <w:ind w:left="426"/>
        <w:jc w:val="both"/>
        <w:rPr>
          <w:rFonts w:ascii="Georgia" w:eastAsia="Batang" w:hAnsi="Georgia"/>
        </w:rPr>
      </w:pPr>
    </w:p>
    <w:p w:rsidR="00695F40" w:rsidRPr="00D066D8" w:rsidRDefault="00695F40" w:rsidP="00CC77F1">
      <w:pPr>
        <w:spacing w:line="360" w:lineRule="auto"/>
        <w:ind w:left="426"/>
        <w:jc w:val="both"/>
        <w:rPr>
          <w:rFonts w:ascii="Georgia" w:eastAsia="Batang" w:hAnsi="Georgia"/>
        </w:rPr>
      </w:pPr>
      <w:r w:rsidRPr="00D066D8">
        <w:rPr>
          <w:rFonts w:ascii="Georgia" w:eastAsia="Batang" w:hAnsi="Georgia"/>
        </w:rPr>
        <w:t>Adicionalmente he podido verificar que los administradores han dado cumplimiento a las disposiciones e instrucciones de la Junta General de Accionistas; y que los libros sociales de la Compañía están adecuadamente manejados.</w:t>
      </w:r>
    </w:p>
    <w:p w:rsidR="00695F40" w:rsidRPr="00D066D8" w:rsidRDefault="00695F40" w:rsidP="00695F40">
      <w:pPr>
        <w:spacing w:line="276" w:lineRule="auto"/>
        <w:jc w:val="both"/>
        <w:rPr>
          <w:rFonts w:ascii="Georgia" w:eastAsia="Batang" w:hAnsi="Georgia"/>
          <w:b/>
        </w:rPr>
      </w:pPr>
    </w:p>
    <w:p w:rsidR="00695F40" w:rsidRPr="00D066D8" w:rsidRDefault="00695F40" w:rsidP="00CC77F1">
      <w:pPr>
        <w:pStyle w:val="Prrafodelista"/>
        <w:numPr>
          <w:ilvl w:val="0"/>
          <w:numId w:val="3"/>
        </w:numPr>
        <w:spacing w:line="276" w:lineRule="auto"/>
        <w:ind w:left="426" w:hanging="426"/>
        <w:jc w:val="both"/>
        <w:rPr>
          <w:rFonts w:ascii="Georgia" w:eastAsia="Batang" w:hAnsi="Georgia"/>
          <w:b/>
        </w:rPr>
      </w:pPr>
      <w:r w:rsidRPr="00D066D8">
        <w:rPr>
          <w:rFonts w:ascii="Georgia" w:eastAsia="Batang" w:hAnsi="Georgia"/>
          <w:b/>
        </w:rPr>
        <w:t>PROCEDIMIENTOS DE CONTROL INTERNO</w:t>
      </w:r>
    </w:p>
    <w:p w:rsidR="00695F40" w:rsidRPr="00D066D8" w:rsidRDefault="00695F40" w:rsidP="00695F40">
      <w:pPr>
        <w:spacing w:line="276" w:lineRule="auto"/>
        <w:jc w:val="both"/>
        <w:rPr>
          <w:rFonts w:ascii="Georgia" w:eastAsia="Batang" w:hAnsi="Georgia"/>
        </w:rPr>
      </w:pPr>
    </w:p>
    <w:p w:rsidR="00695F40" w:rsidRPr="00D066D8" w:rsidRDefault="00695F40" w:rsidP="00CC77F1">
      <w:pPr>
        <w:spacing w:line="360" w:lineRule="auto"/>
        <w:ind w:left="426"/>
        <w:jc w:val="both"/>
        <w:rPr>
          <w:rFonts w:ascii="Georgia" w:eastAsia="Batang" w:hAnsi="Georgia"/>
        </w:rPr>
      </w:pPr>
      <w:r w:rsidRPr="00D066D8">
        <w:rPr>
          <w:rFonts w:ascii="Georgia" w:eastAsia="Batang" w:hAnsi="Georgia"/>
        </w:rPr>
        <w:t xml:space="preserve">El trabajo de Comisaría se lo puede realizar a satisfacción porque la empresa cuenta </w:t>
      </w:r>
      <w:r w:rsidR="00F8771A">
        <w:rPr>
          <w:rFonts w:ascii="Georgia" w:eastAsia="Batang" w:hAnsi="Georgia"/>
        </w:rPr>
        <w:t xml:space="preserve">con un manual de procesos que define políticas contables y procedimientos para la gestión contable y financiera de la Compañía, y permiten que todas las transacciones cuenten </w:t>
      </w:r>
      <w:r w:rsidRPr="00D066D8">
        <w:rPr>
          <w:rFonts w:ascii="Georgia" w:eastAsia="Batang" w:hAnsi="Georgia"/>
        </w:rPr>
        <w:t>con los documentos y comprobantes necesarios de tal forma para que toda transacción sea respaldada y documentada adecuadamente. En cuanto a los registros contables debo indicar que éstos se encuentran actualizados y en orden.</w:t>
      </w:r>
    </w:p>
    <w:p w:rsidR="00215321" w:rsidRPr="00D066D8" w:rsidRDefault="00215321" w:rsidP="00CC77F1">
      <w:pPr>
        <w:spacing w:line="360" w:lineRule="auto"/>
        <w:ind w:left="426"/>
        <w:jc w:val="both"/>
        <w:rPr>
          <w:rFonts w:ascii="Georgia" w:eastAsia="Batang" w:hAnsi="Georgia"/>
        </w:rPr>
      </w:pPr>
    </w:p>
    <w:p w:rsidR="00BA2BBF" w:rsidRPr="00D066D8" w:rsidRDefault="00695F40" w:rsidP="00CC77F1">
      <w:pPr>
        <w:spacing w:line="360" w:lineRule="auto"/>
        <w:ind w:left="426"/>
        <w:jc w:val="both"/>
        <w:rPr>
          <w:rFonts w:ascii="Georgia" w:eastAsia="Batang" w:hAnsi="Georgia"/>
        </w:rPr>
      </w:pPr>
      <w:r w:rsidRPr="00D066D8">
        <w:rPr>
          <w:rFonts w:ascii="Georgia" w:eastAsia="Batang" w:hAnsi="Georgia"/>
        </w:rPr>
        <w:t>Como se puede deducir del punto anterior, se maneja un plan de cuentas adecuado que permite el registro de los movimientos por pa</w:t>
      </w:r>
      <w:r w:rsidR="009C0862" w:rsidRPr="00D066D8">
        <w:rPr>
          <w:rFonts w:ascii="Georgia" w:eastAsia="Batang" w:hAnsi="Georgia"/>
        </w:rPr>
        <w:t>rtida doble,</w:t>
      </w:r>
      <w:r w:rsidR="003708E6">
        <w:rPr>
          <w:rFonts w:ascii="Georgia" w:eastAsia="Batang" w:hAnsi="Georgia"/>
        </w:rPr>
        <w:t xml:space="preserve"> durante el año 2019</w:t>
      </w:r>
      <w:r w:rsidRPr="00D066D8">
        <w:rPr>
          <w:rFonts w:ascii="Georgia" w:eastAsia="Batang" w:hAnsi="Georgia"/>
        </w:rPr>
        <w:t>, utilizando el sistema computarizado</w:t>
      </w:r>
      <w:r w:rsidR="003708E6">
        <w:rPr>
          <w:rFonts w:ascii="Georgia" w:eastAsia="Batang" w:hAnsi="Georgia"/>
        </w:rPr>
        <w:t xml:space="preserve"> SAP Business ONE</w:t>
      </w:r>
      <w:r w:rsidRPr="00D066D8">
        <w:rPr>
          <w:rFonts w:ascii="Georgia" w:eastAsia="Batang" w:hAnsi="Georgia"/>
        </w:rPr>
        <w:t xml:space="preserve"> con todos los parámetros necesarios para un buen funcionamiento, obviamente el funcionamiento del programa ha implicado capacitación, diseño de formularios, procedimientos y depuración de cuentas contables. Todas las cuentas contables tienen concordancia con las Normas Internacionales de Información Financiera (NIIF).</w:t>
      </w:r>
    </w:p>
    <w:p w:rsidR="00D066D8" w:rsidRPr="00D066D8" w:rsidRDefault="00D066D8" w:rsidP="00695F40">
      <w:pPr>
        <w:spacing w:line="360" w:lineRule="auto"/>
        <w:jc w:val="both"/>
        <w:rPr>
          <w:rFonts w:ascii="Georgia" w:eastAsia="Batang" w:hAnsi="Georgia"/>
        </w:rPr>
      </w:pPr>
    </w:p>
    <w:p w:rsidR="00695F40" w:rsidRPr="00D066D8" w:rsidRDefault="00695F40" w:rsidP="00CC77F1">
      <w:pPr>
        <w:pStyle w:val="Prrafodelista"/>
        <w:numPr>
          <w:ilvl w:val="0"/>
          <w:numId w:val="3"/>
        </w:numPr>
        <w:spacing w:line="360" w:lineRule="auto"/>
        <w:ind w:left="426" w:hanging="426"/>
        <w:jc w:val="both"/>
        <w:rPr>
          <w:rFonts w:ascii="Georgia" w:eastAsia="Batang" w:hAnsi="Georgia"/>
          <w:b/>
        </w:rPr>
      </w:pPr>
      <w:r w:rsidRPr="00D066D8">
        <w:rPr>
          <w:rFonts w:ascii="Georgia" w:eastAsia="Batang" w:hAnsi="Georgia"/>
          <w:b/>
        </w:rPr>
        <w:t>OPINIÓN SOBRE EL CONTRO</w:t>
      </w:r>
      <w:r w:rsidR="00CB126C" w:rsidRPr="00D066D8">
        <w:rPr>
          <w:rFonts w:ascii="Georgia" w:eastAsia="Batang" w:hAnsi="Georgia"/>
          <w:b/>
        </w:rPr>
        <w:t>L</w:t>
      </w:r>
      <w:r w:rsidRPr="00D066D8">
        <w:rPr>
          <w:rFonts w:ascii="Georgia" w:eastAsia="Batang" w:hAnsi="Georgia"/>
          <w:b/>
        </w:rPr>
        <w:t xml:space="preserve"> INTERNO</w:t>
      </w:r>
    </w:p>
    <w:p w:rsidR="00D066D8" w:rsidRDefault="00D066D8" w:rsidP="003C3D8E">
      <w:pPr>
        <w:spacing w:line="360" w:lineRule="auto"/>
        <w:ind w:left="426"/>
        <w:jc w:val="both"/>
        <w:rPr>
          <w:rFonts w:ascii="Georgia" w:eastAsia="Batang" w:hAnsi="Georgia"/>
        </w:rPr>
      </w:pPr>
    </w:p>
    <w:p w:rsidR="00CC77F1" w:rsidRDefault="00695F40" w:rsidP="003C3D8E">
      <w:pPr>
        <w:spacing w:line="360" w:lineRule="auto"/>
        <w:ind w:left="426"/>
        <w:jc w:val="both"/>
        <w:rPr>
          <w:rFonts w:ascii="Georgia" w:eastAsia="Batang" w:hAnsi="Georgia"/>
        </w:rPr>
      </w:pPr>
      <w:r w:rsidRPr="00D066D8">
        <w:rPr>
          <w:rFonts w:ascii="Georgia" w:eastAsia="Batang" w:hAnsi="Georgia"/>
        </w:rPr>
        <w:t>Con base a la revisión efectuada, considero que los controles internos implementados por la administración de la Compañía son adecuados, lo cual ha contribuido a un eficiente manejo financiero y administrativo.</w:t>
      </w:r>
    </w:p>
    <w:p w:rsidR="00D066D8" w:rsidRPr="00D066D8" w:rsidRDefault="00D066D8" w:rsidP="003C3D8E">
      <w:pPr>
        <w:spacing w:line="360" w:lineRule="auto"/>
        <w:ind w:left="426"/>
        <w:jc w:val="both"/>
        <w:rPr>
          <w:rFonts w:ascii="Georgia" w:eastAsia="Batang" w:hAnsi="Georgia"/>
        </w:rPr>
      </w:pPr>
    </w:p>
    <w:p w:rsidR="002329D4" w:rsidRPr="00D066D8" w:rsidRDefault="002329D4" w:rsidP="005D2C69">
      <w:pPr>
        <w:pStyle w:val="Prrafodelista"/>
        <w:numPr>
          <w:ilvl w:val="0"/>
          <w:numId w:val="3"/>
        </w:numPr>
        <w:tabs>
          <w:tab w:val="left" w:pos="426"/>
        </w:tabs>
        <w:spacing w:line="360" w:lineRule="auto"/>
        <w:ind w:left="426" w:hanging="426"/>
        <w:jc w:val="both"/>
        <w:rPr>
          <w:rFonts w:ascii="Georgia" w:eastAsia="Batang" w:hAnsi="Georgia"/>
          <w:b/>
          <w:bCs/>
        </w:rPr>
      </w:pPr>
      <w:r w:rsidRPr="00D066D8">
        <w:rPr>
          <w:rFonts w:ascii="Georgia" w:eastAsia="Batang" w:hAnsi="Georgia"/>
          <w:b/>
          <w:bCs/>
        </w:rPr>
        <w:t xml:space="preserve">INFORME SOBRE CUMPLIMIENTO A LA LEY DE COMPAÑÍAS </w:t>
      </w:r>
    </w:p>
    <w:p w:rsidR="00D066D8" w:rsidRDefault="00D066D8" w:rsidP="003C3D8E">
      <w:pPr>
        <w:tabs>
          <w:tab w:val="left" w:pos="709"/>
        </w:tabs>
        <w:spacing w:line="360" w:lineRule="auto"/>
        <w:ind w:left="426"/>
        <w:jc w:val="both"/>
        <w:rPr>
          <w:rFonts w:ascii="Georgia" w:eastAsia="Batang" w:hAnsi="Georgia"/>
          <w:bCs/>
        </w:rPr>
      </w:pPr>
    </w:p>
    <w:p w:rsidR="002329D4" w:rsidRDefault="002329D4" w:rsidP="003C3D8E">
      <w:pPr>
        <w:tabs>
          <w:tab w:val="left" w:pos="709"/>
        </w:tabs>
        <w:spacing w:line="360" w:lineRule="auto"/>
        <w:ind w:left="426"/>
        <w:jc w:val="both"/>
        <w:rPr>
          <w:rFonts w:ascii="Georgia" w:eastAsia="Batang" w:hAnsi="Georgia"/>
          <w:bCs/>
        </w:rPr>
      </w:pPr>
      <w:r w:rsidRPr="00D066D8">
        <w:rPr>
          <w:rFonts w:ascii="Georgia" w:eastAsia="Batang" w:hAnsi="Georgia"/>
          <w:bCs/>
        </w:rPr>
        <w:t>Es importante señalar que, en mi calidad de comisario principal de la Compañía, he dado cumplimiento con todas las disposiciones en el Art. 279 de la Ley de Compañías.</w:t>
      </w:r>
    </w:p>
    <w:p w:rsidR="005653CA" w:rsidRDefault="005653CA" w:rsidP="003C3D8E">
      <w:pPr>
        <w:tabs>
          <w:tab w:val="left" w:pos="709"/>
        </w:tabs>
        <w:spacing w:line="360" w:lineRule="auto"/>
        <w:ind w:left="426"/>
        <w:jc w:val="both"/>
        <w:rPr>
          <w:rFonts w:ascii="Georgia" w:eastAsia="Batang" w:hAnsi="Georgia"/>
          <w:bCs/>
        </w:rPr>
      </w:pPr>
    </w:p>
    <w:p w:rsidR="00EE116A" w:rsidRPr="00D066D8" w:rsidRDefault="00EE116A" w:rsidP="00094F43">
      <w:pPr>
        <w:pStyle w:val="Prrafodelista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Georgia" w:eastAsia="Batang" w:hAnsi="Georgia"/>
          <w:b/>
        </w:rPr>
      </w:pPr>
      <w:r w:rsidRPr="00D066D8">
        <w:rPr>
          <w:rFonts w:ascii="Georgia" w:eastAsia="Batang" w:hAnsi="Georgia"/>
          <w:b/>
        </w:rPr>
        <w:t>REGISTROS CONTABLES LEGALES</w:t>
      </w:r>
    </w:p>
    <w:p w:rsidR="00D406EE" w:rsidRPr="00D066D8" w:rsidRDefault="00D406EE" w:rsidP="00EE116A">
      <w:pPr>
        <w:spacing w:line="276" w:lineRule="auto"/>
        <w:jc w:val="both"/>
        <w:rPr>
          <w:rFonts w:ascii="Georgia" w:eastAsia="Batang" w:hAnsi="Georgia"/>
        </w:rPr>
      </w:pPr>
    </w:p>
    <w:p w:rsidR="00EE116A" w:rsidRPr="00D066D8" w:rsidRDefault="00EE116A" w:rsidP="00094F43">
      <w:pPr>
        <w:spacing w:line="360" w:lineRule="auto"/>
        <w:ind w:left="426"/>
        <w:jc w:val="both"/>
        <w:rPr>
          <w:rFonts w:ascii="Georgia" w:eastAsia="Batang" w:hAnsi="Georgia"/>
        </w:rPr>
      </w:pPr>
      <w:r w:rsidRPr="00D066D8">
        <w:rPr>
          <w:rFonts w:ascii="Georgia" w:eastAsia="Batang" w:hAnsi="Georgia"/>
        </w:rPr>
        <w:t>En cuanto se refiere a la documentación contable, financiera y legal del año 201</w:t>
      </w:r>
      <w:r w:rsidR="00AB38E8">
        <w:rPr>
          <w:rFonts w:ascii="Georgia" w:eastAsia="Batang" w:hAnsi="Georgia"/>
        </w:rPr>
        <w:t>9</w:t>
      </w:r>
      <w:r w:rsidRPr="00D066D8">
        <w:rPr>
          <w:rFonts w:ascii="Georgia" w:eastAsia="Batang" w:hAnsi="Georgia"/>
        </w:rPr>
        <w:t xml:space="preserve">, considero en términos generales que la Compañía cumple con los requisitos que determinan la Superintendencia de Compañías, el Servicio de Rentas Internas y el Código de Comercio, entre otros, en cuanto a su conservación y </w:t>
      </w:r>
      <w:bookmarkStart w:id="0" w:name="_GoBack"/>
      <w:bookmarkEnd w:id="0"/>
      <w:r w:rsidRPr="00D066D8">
        <w:rPr>
          <w:rFonts w:ascii="Georgia" w:eastAsia="Batang" w:hAnsi="Georgia"/>
        </w:rPr>
        <w:t xml:space="preserve">proceso técnico. </w:t>
      </w:r>
    </w:p>
    <w:p w:rsidR="00EE116A" w:rsidRPr="00D066D8" w:rsidRDefault="00EE116A" w:rsidP="00094F43">
      <w:pPr>
        <w:spacing w:line="360" w:lineRule="auto"/>
        <w:ind w:left="426"/>
        <w:jc w:val="both"/>
        <w:rPr>
          <w:rFonts w:ascii="Georgia" w:eastAsia="Batang" w:hAnsi="Georgia"/>
        </w:rPr>
      </w:pPr>
    </w:p>
    <w:p w:rsidR="00EE116A" w:rsidRPr="00D066D8" w:rsidRDefault="00EE116A" w:rsidP="00094F43">
      <w:pPr>
        <w:pStyle w:val="Textoindependiente"/>
        <w:spacing w:line="360" w:lineRule="auto"/>
        <w:ind w:left="426" w:right="27"/>
        <w:rPr>
          <w:rFonts w:ascii="Georgia" w:eastAsia="Batang" w:hAnsi="Georgia"/>
        </w:rPr>
      </w:pPr>
      <w:r w:rsidRPr="00D066D8">
        <w:rPr>
          <w:rFonts w:ascii="Georgia" w:eastAsia="Batang" w:hAnsi="Georgia"/>
        </w:rPr>
        <w:t>Los valores expresados en los Estados Financieros terminados al 31 de diciembre del 201</w:t>
      </w:r>
      <w:r w:rsidR="00AB38E8">
        <w:rPr>
          <w:rFonts w:ascii="Georgia" w:eastAsia="Batang" w:hAnsi="Georgia"/>
        </w:rPr>
        <w:t>9</w:t>
      </w:r>
      <w:r w:rsidRPr="00D066D8">
        <w:rPr>
          <w:rFonts w:ascii="Georgia" w:eastAsia="Batang" w:hAnsi="Georgia"/>
        </w:rPr>
        <w:t xml:space="preserve"> se presentan razonablemente en todos los aspectos importantes, la situación financiera de </w:t>
      </w:r>
      <w:r w:rsidR="005653CA">
        <w:rPr>
          <w:rFonts w:ascii="Georgia" w:eastAsia="Batang" w:hAnsi="Georgia"/>
          <w:b/>
        </w:rPr>
        <w:t>SAUTERELLE S.A.</w:t>
      </w:r>
      <w:r w:rsidRPr="00D066D8">
        <w:rPr>
          <w:rFonts w:ascii="Georgia" w:eastAsia="Batang" w:hAnsi="Georgia"/>
        </w:rPr>
        <w:t>,  y los resultados de sus operaciones, las variaciones en su patrimonio y el flujo de efectivo por el año terminado en esa fecha, se han realizado de conformidad con las disposiciones legales vigentes y las Normas Internacionales de Información Financiera.</w:t>
      </w:r>
    </w:p>
    <w:p w:rsidR="005653CA" w:rsidRDefault="005653CA" w:rsidP="00AB38E8">
      <w:pPr>
        <w:pStyle w:val="Textoindependiente"/>
        <w:spacing w:line="360" w:lineRule="auto"/>
        <w:ind w:left="426" w:right="27"/>
        <w:rPr>
          <w:rFonts w:ascii="Georgia" w:eastAsia="Batang" w:hAnsi="Georgia"/>
        </w:rPr>
      </w:pPr>
    </w:p>
    <w:p w:rsidR="00211D0C" w:rsidRPr="00AB38E8" w:rsidRDefault="00EE116A" w:rsidP="00AB38E8">
      <w:pPr>
        <w:pStyle w:val="Textoindependiente"/>
        <w:spacing w:line="360" w:lineRule="auto"/>
        <w:ind w:left="426" w:right="27"/>
        <w:rPr>
          <w:rFonts w:ascii="Georgia" w:eastAsia="Batang" w:hAnsi="Georgia"/>
        </w:rPr>
      </w:pPr>
      <w:r w:rsidRPr="00D066D8">
        <w:rPr>
          <w:rFonts w:ascii="Georgia" w:eastAsia="Batang" w:hAnsi="Georgia"/>
        </w:rPr>
        <w:t xml:space="preserve">Una vez analizado en el presente informe, la actividad administrativa y contable de la empresa, así como, su situación y estructura financiera, recomiendo a la Junta General de Accionistas, aprobar en todas sus partes  los Estados Financieros de </w:t>
      </w:r>
      <w:r w:rsidR="005653CA">
        <w:rPr>
          <w:rFonts w:ascii="Georgia" w:eastAsia="Batang" w:hAnsi="Georgia"/>
          <w:b/>
        </w:rPr>
        <w:t>SAUTERELLE S.A.</w:t>
      </w:r>
      <w:r w:rsidR="00DF6C1E" w:rsidRPr="00D066D8">
        <w:rPr>
          <w:rFonts w:ascii="Georgia" w:eastAsia="Batang" w:hAnsi="Georgia"/>
          <w:b/>
        </w:rPr>
        <w:t xml:space="preserve"> </w:t>
      </w:r>
      <w:r w:rsidRPr="00D066D8">
        <w:rPr>
          <w:rFonts w:ascii="Georgia" w:eastAsia="Batang" w:hAnsi="Georgia"/>
        </w:rPr>
        <w:t>que presenta la Gerencia.</w:t>
      </w:r>
    </w:p>
    <w:p w:rsidR="00211D0C" w:rsidRPr="00D066D8" w:rsidRDefault="00651F8C" w:rsidP="00CD2316">
      <w:pPr>
        <w:spacing w:line="276" w:lineRule="auto"/>
        <w:ind w:right="27"/>
        <w:rPr>
          <w:rFonts w:ascii="Georgia" w:eastAsia="Batang" w:hAnsi="Georgia"/>
          <w:lang w:val="pt-BR"/>
        </w:rPr>
      </w:pPr>
      <w:r w:rsidRPr="00034AAD">
        <w:rPr>
          <w:rFonts w:ascii="Helvetica Narrow" w:hAnsi="Helvetica Narrow"/>
          <w:noProof/>
          <w:lang w:eastAsia="es-EC"/>
        </w:rPr>
        <w:drawing>
          <wp:anchor distT="0" distB="0" distL="114300" distR="114300" simplePos="0" relativeHeight="251659264" behindDoc="1" locked="0" layoutInCell="1" allowOverlap="1" wp14:anchorId="3BE5FAD1" wp14:editId="00D4027D">
            <wp:simplePos x="0" y="0"/>
            <wp:positionH relativeFrom="column">
              <wp:posOffset>373380</wp:posOffset>
            </wp:positionH>
            <wp:positionV relativeFrom="paragraph">
              <wp:posOffset>114300</wp:posOffset>
            </wp:positionV>
            <wp:extent cx="1165860" cy="1019452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01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116A" w:rsidRPr="00D066D8" w:rsidRDefault="00EE116A" w:rsidP="00CD2316">
      <w:pPr>
        <w:spacing w:line="276" w:lineRule="auto"/>
        <w:ind w:right="27"/>
        <w:rPr>
          <w:rFonts w:ascii="Georgia" w:eastAsia="Batang" w:hAnsi="Georgia"/>
          <w:lang w:val="pt-BR"/>
        </w:rPr>
      </w:pPr>
      <w:r w:rsidRPr="00D066D8">
        <w:rPr>
          <w:rFonts w:ascii="Georgia" w:eastAsia="Batang" w:hAnsi="Georgia"/>
          <w:lang w:val="pt-BR"/>
        </w:rPr>
        <w:t xml:space="preserve">Quito, </w:t>
      </w:r>
      <w:r w:rsidR="00EB27A0">
        <w:rPr>
          <w:rFonts w:ascii="Georgia" w:eastAsia="Batang" w:hAnsi="Georgia"/>
          <w:lang w:val="pt-BR"/>
        </w:rPr>
        <w:t>15</w:t>
      </w:r>
      <w:r w:rsidR="00CD2316" w:rsidRPr="00D066D8">
        <w:rPr>
          <w:rFonts w:ascii="Georgia" w:eastAsia="Batang" w:hAnsi="Georgia"/>
          <w:lang w:val="pt-BR"/>
        </w:rPr>
        <w:t xml:space="preserve"> de </w:t>
      </w:r>
      <w:r w:rsidR="00EB27A0">
        <w:rPr>
          <w:rFonts w:ascii="Georgia" w:eastAsia="Batang" w:hAnsi="Georgia"/>
          <w:lang w:val="pt-BR"/>
        </w:rPr>
        <w:t>Abril</w:t>
      </w:r>
      <w:r w:rsidR="000A1865" w:rsidRPr="00D066D8">
        <w:rPr>
          <w:rFonts w:ascii="Georgia" w:eastAsia="Batang" w:hAnsi="Georgia"/>
          <w:lang w:val="pt-BR"/>
        </w:rPr>
        <w:t xml:space="preserve"> de</w:t>
      </w:r>
      <w:r w:rsidR="00DF6C1E" w:rsidRPr="00D066D8">
        <w:rPr>
          <w:rFonts w:ascii="Georgia" w:eastAsia="Batang" w:hAnsi="Georgia"/>
          <w:lang w:val="pt-BR"/>
        </w:rPr>
        <w:t>l</w:t>
      </w:r>
      <w:r w:rsidR="000A1865" w:rsidRPr="00D066D8">
        <w:rPr>
          <w:rFonts w:ascii="Georgia" w:eastAsia="Batang" w:hAnsi="Georgia"/>
          <w:lang w:val="pt-BR"/>
        </w:rPr>
        <w:t xml:space="preserve"> </w:t>
      </w:r>
      <w:r w:rsidR="00AB38E8">
        <w:rPr>
          <w:rFonts w:ascii="Georgia" w:eastAsia="Batang" w:hAnsi="Georgia"/>
          <w:lang w:val="pt-BR"/>
        </w:rPr>
        <w:t>2020</w:t>
      </w:r>
      <w:r w:rsidR="007A3466" w:rsidRPr="00D066D8">
        <w:rPr>
          <w:rFonts w:ascii="Georgia" w:eastAsia="Batang" w:hAnsi="Georgia"/>
          <w:lang w:val="pt-BR"/>
        </w:rPr>
        <w:t>.</w:t>
      </w:r>
    </w:p>
    <w:p w:rsidR="00CD2316" w:rsidRPr="00D066D8" w:rsidRDefault="006B5DF2" w:rsidP="006B5DF2">
      <w:pPr>
        <w:tabs>
          <w:tab w:val="left" w:pos="1164"/>
        </w:tabs>
        <w:spacing w:line="276" w:lineRule="auto"/>
        <w:ind w:right="27"/>
        <w:rPr>
          <w:rFonts w:ascii="Georgia" w:eastAsia="Batang" w:hAnsi="Georgia"/>
          <w:lang w:val="pt-BR"/>
        </w:rPr>
      </w:pPr>
      <w:r>
        <w:rPr>
          <w:rFonts w:ascii="Georgia" w:eastAsia="Batang" w:hAnsi="Georgia"/>
          <w:lang w:val="pt-BR"/>
        </w:rPr>
        <w:tab/>
      </w:r>
    </w:p>
    <w:p w:rsidR="00CD2316" w:rsidRPr="00D066D8" w:rsidRDefault="00CD2316" w:rsidP="00CD2316">
      <w:pPr>
        <w:spacing w:line="276" w:lineRule="auto"/>
        <w:ind w:right="27"/>
        <w:rPr>
          <w:rFonts w:ascii="Georgia" w:eastAsia="Batang" w:hAnsi="Georgia"/>
          <w:lang w:val="pt-BR"/>
        </w:rPr>
      </w:pPr>
    </w:p>
    <w:p w:rsidR="00211D0C" w:rsidRPr="00D066D8" w:rsidRDefault="00964995" w:rsidP="00964995">
      <w:pPr>
        <w:tabs>
          <w:tab w:val="left" w:pos="1992"/>
        </w:tabs>
        <w:spacing w:line="276" w:lineRule="auto"/>
        <w:ind w:right="27"/>
        <w:rPr>
          <w:rFonts w:ascii="Georgia" w:eastAsia="Batang" w:hAnsi="Georgia"/>
          <w:lang w:val="pt-BR"/>
        </w:rPr>
      </w:pPr>
      <w:r>
        <w:rPr>
          <w:rFonts w:ascii="Georgia" w:eastAsia="Batang" w:hAnsi="Georgia"/>
          <w:lang w:val="pt-BR"/>
        </w:rPr>
        <w:tab/>
      </w:r>
    </w:p>
    <w:p w:rsidR="00CD2316" w:rsidRPr="00D066D8" w:rsidRDefault="00D066D8" w:rsidP="00CD2316">
      <w:pPr>
        <w:spacing w:line="276" w:lineRule="auto"/>
        <w:ind w:right="27"/>
        <w:rPr>
          <w:rFonts w:ascii="Georgia" w:eastAsia="Batang" w:hAnsi="Georgia"/>
          <w:lang w:val="pt-BR"/>
        </w:rPr>
      </w:pPr>
      <w:r w:rsidRPr="00D066D8">
        <w:rPr>
          <w:rFonts w:ascii="Georgia" w:eastAsia="Batang" w:hAnsi="Georgia"/>
          <w:lang w:val="pt-BR"/>
        </w:rPr>
        <w:t>____________________</w:t>
      </w:r>
    </w:p>
    <w:p w:rsidR="00CD2316" w:rsidRPr="00D066D8" w:rsidRDefault="00D066D8" w:rsidP="00CD2316">
      <w:pPr>
        <w:spacing w:line="276" w:lineRule="auto"/>
        <w:ind w:right="27"/>
        <w:rPr>
          <w:rFonts w:ascii="Georgia" w:eastAsia="Batang" w:hAnsi="Georgia"/>
          <w:lang w:val="pt-BR"/>
        </w:rPr>
      </w:pPr>
      <w:r w:rsidRPr="00D066D8">
        <w:rPr>
          <w:rFonts w:ascii="Georgia" w:eastAsia="Batang" w:hAnsi="Georgia"/>
          <w:lang w:val="pt-BR"/>
        </w:rPr>
        <w:t xml:space="preserve">C.P.A. </w:t>
      </w:r>
    </w:p>
    <w:p w:rsidR="00CD2316" w:rsidRPr="00D066D8" w:rsidRDefault="00CD2316" w:rsidP="00CD2316">
      <w:pPr>
        <w:spacing w:line="276" w:lineRule="auto"/>
        <w:ind w:right="27"/>
        <w:rPr>
          <w:rFonts w:ascii="Georgia" w:eastAsia="Batang" w:hAnsi="Georgia"/>
          <w:lang w:val="pt-BR"/>
        </w:rPr>
      </w:pPr>
      <w:r w:rsidRPr="00D066D8">
        <w:rPr>
          <w:rFonts w:ascii="Georgia" w:eastAsia="Batang" w:hAnsi="Georgia"/>
          <w:lang w:val="pt-BR"/>
        </w:rPr>
        <w:t xml:space="preserve">CC. </w:t>
      </w:r>
      <w:r w:rsidR="00D066D8" w:rsidRPr="00D066D8">
        <w:rPr>
          <w:rFonts w:ascii="Georgia" w:eastAsia="Batang" w:hAnsi="Georgia"/>
          <w:lang w:val="pt-BR"/>
        </w:rPr>
        <w:t>1719985838</w:t>
      </w:r>
    </w:p>
    <w:p w:rsidR="00CD2316" w:rsidRPr="00D066D8" w:rsidRDefault="00CD2316" w:rsidP="00CD2316">
      <w:pPr>
        <w:spacing w:line="276" w:lineRule="auto"/>
        <w:ind w:right="27"/>
        <w:rPr>
          <w:rFonts w:ascii="Georgia" w:eastAsia="Batang" w:hAnsi="Georgia"/>
          <w:lang w:val="pt-BR"/>
        </w:rPr>
      </w:pPr>
      <w:r w:rsidRPr="00D066D8">
        <w:rPr>
          <w:rFonts w:ascii="Georgia" w:eastAsia="Batang" w:hAnsi="Georgia"/>
          <w:lang w:val="pt-BR"/>
        </w:rPr>
        <w:t>Comisario</w:t>
      </w:r>
      <w:r w:rsidR="00AB38E8">
        <w:rPr>
          <w:rFonts w:ascii="Georgia" w:eastAsia="Batang" w:hAnsi="Georgia"/>
          <w:lang w:val="pt-BR"/>
        </w:rPr>
        <w:t xml:space="preserve"> Principal</w:t>
      </w:r>
    </w:p>
    <w:sectPr w:rsidR="00CD2316" w:rsidRPr="00D066D8" w:rsidSect="00AE1ECB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1701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155" w:rsidRDefault="009C6155" w:rsidP="00F1468C">
      <w:r>
        <w:separator/>
      </w:r>
    </w:p>
  </w:endnote>
  <w:endnote w:type="continuationSeparator" w:id="0">
    <w:p w:rsidR="009C6155" w:rsidRDefault="009C6155" w:rsidP="00F1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 Narrow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274967"/>
      <w:docPartObj>
        <w:docPartGallery w:val="Page Numbers (Bottom of Page)"/>
        <w:docPartUnique/>
      </w:docPartObj>
    </w:sdtPr>
    <w:sdtEndPr/>
    <w:sdtContent>
      <w:p w:rsidR="00443BEE" w:rsidRDefault="00443BE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3CA" w:rsidRPr="005653CA">
          <w:rPr>
            <w:noProof/>
            <w:lang w:val="es-ES"/>
          </w:rPr>
          <w:t>5</w:t>
        </w:r>
        <w:r>
          <w:fldChar w:fldCharType="end"/>
        </w:r>
      </w:p>
    </w:sdtContent>
  </w:sdt>
  <w:p w:rsidR="00767BD4" w:rsidRDefault="00767BD4">
    <w:pPr>
      <w:pStyle w:val="Piedepgina"/>
      <w:jc w:val="both"/>
      <w:rPr>
        <w:i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155" w:rsidRDefault="009C6155" w:rsidP="00F1468C">
      <w:r>
        <w:separator/>
      </w:r>
    </w:p>
  </w:footnote>
  <w:footnote w:type="continuationSeparator" w:id="0">
    <w:p w:rsidR="009C6155" w:rsidRDefault="009C6155" w:rsidP="00F14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BD4" w:rsidRDefault="009C615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38.55pt;height:97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F1D" w:rsidRDefault="003C3D8E" w:rsidP="00B63F1D">
    <w:pPr>
      <w:pStyle w:val="Encabezado"/>
      <w:jc w:val="center"/>
      <w:rPr>
        <w:rFonts w:ascii="Verdana" w:hAnsi="Verdana"/>
        <w:b/>
        <w:bCs/>
        <w:i/>
        <w:iCs/>
        <w:color w:val="000000" w:themeColor="text1"/>
        <w:sz w:val="24"/>
      </w:rPr>
    </w:pPr>
    <w:r>
      <w:rPr>
        <w:rFonts w:ascii="Verdana" w:hAnsi="Verdana"/>
        <w:b/>
        <w:bCs/>
        <w:i/>
        <w:iCs/>
        <w:color w:val="000000" w:themeColor="text1"/>
        <w:sz w:val="24"/>
      </w:rPr>
      <w:t>C.P.A. César Corrales</w:t>
    </w:r>
  </w:p>
  <w:p w:rsidR="00020E2A" w:rsidRPr="00020E2A" w:rsidRDefault="00380733" w:rsidP="00B63F1D">
    <w:pPr>
      <w:pStyle w:val="Encabezado"/>
      <w:jc w:val="center"/>
      <w:rPr>
        <w:rFonts w:ascii="Verdana" w:hAnsi="Verdana"/>
        <w:b/>
        <w:bCs/>
        <w:i/>
        <w:iCs/>
        <w:color w:val="000000" w:themeColor="text1"/>
        <w:sz w:val="24"/>
      </w:rPr>
    </w:pPr>
    <w:r>
      <w:rPr>
        <w:rFonts w:ascii="Verdana" w:hAnsi="Verdana"/>
        <w:b/>
        <w:bCs/>
        <w:i/>
        <w:iCs/>
        <w:color w:val="000000" w:themeColor="text1"/>
        <w:sz w:val="24"/>
      </w:rPr>
      <w:t>Dirección</w:t>
    </w:r>
    <w:r w:rsidR="003C3D8E">
      <w:rPr>
        <w:rFonts w:ascii="Verdana" w:hAnsi="Verdana"/>
        <w:b/>
        <w:bCs/>
        <w:i/>
        <w:iCs/>
        <w:color w:val="000000" w:themeColor="text1"/>
        <w:sz w:val="24"/>
      </w:rPr>
      <w:t xml:space="preserve">: José Félix </w:t>
    </w:r>
    <w:r w:rsidR="00B63F1D">
      <w:rPr>
        <w:rFonts w:ascii="Verdana" w:hAnsi="Verdana"/>
        <w:b/>
        <w:bCs/>
        <w:i/>
        <w:iCs/>
        <w:color w:val="000000" w:themeColor="text1"/>
        <w:sz w:val="24"/>
      </w:rPr>
      <w:t xml:space="preserve">Barreiro E16-82 </w:t>
    </w:r>
    <w:r w:rsidR="003C3D8E">
      <w:rPr>
        <w:rFonts w:ascii="Verdana" w:hAnsi="Verdana"/>
        <w:b/>
        <w:bCs/>
        <w:i/>
        <w:iCs/>
        <w:color w:val="000000" w:themeColor="text1"/>
        <w:sz w:val="24"/>
      </w:rPr>
      <w:t>y de las Madres</w:t>
    </w:r>
  </w:p>
  <w:p w:rsidR="00020E2A" w:rsidRDefault="00380733" w:rsidP="00B63F1D">
    <w:pPr>
      <w:pStyle w:val="Encabezado"/>
      <w:jc w:val="center"/>
      <w:rPr>
        <w:rFonts w:ascii="Verdana" w:hAnsi="Verdana"/>
        <w:b/>
        <w:bCs/>
        <w:i/>
        <w:iCs/>
        <w:color w:val="000000" w:themeColor="text1"/>
        <w:sz w:val="24"/>
      </w:rPr>
    </w:pPr>
    <w:r>
      <w:rPr>
        <w:rFonts w:ascii="Verdana" w:hAnsi="Verdana"/>
        <w:b/>
        <w:bCs/>
        <w:i/>
        <w:iCs/>
        <w:color w:val="000000" w:themeColor="text1"/>
        <w:sz w:val="24"/>
      </w:rPr>
      <w:t>Teléf.</w:t>
    </w:r>
    <w:r w:rsidR="003C3D8E">
      <w:rPr>
        <w:rFonts w:ascii="Verdana" w:hAnsi="Verdana"/>
        <w:b/>
        <w:bCs/>
        <w:i/>
        <w:iCs/>
        <w:color w:val="000000" w:themeColor="text1"/>
        <w:sz w:val="24"/>
      </w:rPr>
      <w:t xml:space="preserve"> 02-3262-794</w:t>
    </w:r>
  </w:p>
  <w:p w:rsidR="00020E2A" w:rsidRPr="00701033" w:rsidRDefault="00020E2A" w:rsidP="00020E2A">
    <w:pPr>
      <w:pStyle w:val="Encabezado"/>
      <w:jc w:val="right"/>
      <w:rPr>
        <w:rFonts w:ascii="Verdana" w:hAnsi="Verdana"/>
        <w:b/>
        <w:bCs/>
        <w:i/>
        <w:iCs/>
        <w:color w:val="000080"/>
        <w:sz w:val="24"/>
      </w:rPr>
    </w:pPr>
  </w:p>
  <w:p w:rsidR="00020E2A" w:rsidRDefault="00020E2A" w:rsidP="00020E2A">
    <w:pPr>
      <w:pStyle w:val="Encabezado"/>
      <w:rPr>
        <w:color w:val="000080"/>
        <w:sz w:val="18"/>
      </w:rPr>
    </w:pPr>
    <w:r>
      <w:rPr>
        <w:noProof/>
        <w:color w:val="000080"/>
        <w:sz w:val="18"/>
        <w:lang w:eastAsia="es-EC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707C555" wp14:editId="002A4CE3">
              <wp:simplePos x="0" y="0"/>
              <wp:positionH relativeFrom="column">
                <wp:posOffset>-374015</wp:posOffset>
              </wp:positionH>
              <wp:positionV relativeFrom="paragraph">
                <wp:posOffset>83185</wp:posOffset>
              </wp:positionV>
              <wp:extent cx="6719570" cy="0"/>
              <wp:effectExtent l="6985" t="6985" r="7620" b="12065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19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F5652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29.45pt;margin-top:6.55pt;width:529.1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"/>
          </w:pict>
        </mc:Fallback>
      </mc:AlternateContent>
    </w:r>
  </w:p>
  <w:p w:rsidR="00020E2A" w:rsidRDefault="00020E2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BD4" w:rsidRDefault="009C615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38.55pt;height:97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84C"/>
    <w:multiLevelType w:val="hybridMultilevel"/>
    <w:tmpl w:val="5094CDC8"/>
    <w:lvl w:ilvl="0" w:tplc="300A000F">
      <w:start w:val="1"/>
      <w:numFmt w:val="decimal"/>
      <w:lvlText w:val="%1."/>
      <w:lvlJc w:val="left"/>
      <w:pPr>
        <w:ind w:left="1146" w:hanging="360"/>
      </w:pPr>
    </w:lvl>
    <w:lvl w:ilvl="1" w:tplc="300A0019" w:tentative="1">
      <w:start w:val="1"/>
      <w:numFmt w:val="lowerLetter"/>
      <w:lvlText w:val="%2."/>
      <w:lvlJc w:val="left"/>
      <w:pPr>
        <w:ind w:left="1866" w:hanging="360"/>
      </w:pPr>
    </w:lvl>
    <w:lvl w:ilvl="2" w:tplc="300A001B" w:tentative="1">
      <w:start w:val="1"/>
      <w:numFmt w:val="lowerRoman"/>
      <w:lvlText w:val="%3."/>
      <w:lvlJc w:val="right"/>
      <w:pPr>
        <w:ind w:left="2586" w:hanging="180"/>
      </w:pPr>
    </w:lvl>
    <w:lvl w:ilvl="3" w:tplc="300A000F" w:tentative="1">
      <w:start w:val="1"/>
      <w:numFmt w:val="decimal"/>
      <w:lvlText w:val="%4."/>
      <w:lvlJc w:val="left"/>
      <w:pPr>
        <w:ind w:left="3306" w:hanging="360"/>
      </w:pPr>
    </w:lvl>
    <w:lvl w:ilvl="4" w:tplc="300A0019" w:tentative="1">
      <w:start w:val="1"/>
      <w:numFmt w:val="lowerLetter"/>
      <w:lvlText w:val="%5."/>
      <w:lvlJc w:val="left"/>
      <w:pPr>
        <w:ind w:left="4026" w:hanging="360"/>
      </w:pPr>
    </w:lvl>
    <w:lvl w:ilvl="5" w:tplc="300A001B" w:tentative="1">
      <w:start w:val="1"/>
      <w:numFmt w:val="lowerRoman"/>
      <w:lvlText w:val="%6."/>
      <w:lvlJc w:val="right"/>
      <w:pPr>
        <w:ind w:left="4746" w:hanging="180"/>
      </w:pPr>
    </w:lvl>
    <w:lvl w:ilvl="6" w:tplc="300A000F" w:tentative="1">
      <w:start w:val="1"/>
      <w:numFmt w:val="decimal"/>
      <w:lvlText w:val="%7."/>
      <w:lvlJc w:val="left"/>
      <w:pPr>
        <w:ind w:left="5466" w:hanging="360"/>
      </w:pPr>
    </w:lvl>
    <w:lvl w:ilvl="7" w:tplc="300A0019" w:tentative="1">
      <w:start w:val="1"/>
      <w:numFmt w:val="lowerLetter"/>
      <w:lvlText w:val="%8."/>
      <w:lvlJc w:val="left"/>
      <w:pPr>
        <w:ind w:left="6186" w:hanging="360"/>
      </w:pPr>
    </w:lvl>
    <w:lvl w:ilvl="8" w:tplc="3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94B08B8"/>
    <w:multiLevelType w:val="hybridMultilevel"/>
    <w:tmpl w:val="5E902E4C"/>
    <w:lvl w:ilvl="0" w:tplc="300A000F">
      <w:start w:val="1"/>
      <w:numFmt w:val="decimal"/>
      <w:lvlText w:val="%1."/>
      <w:lvlJc w:val="left"/>
      <w:pPr>
        <w:ind w:left="1146" w:hanging="360"/>
      </w:pPr>
    </w:lvl>
    <w:lvl w:ilvl="1" w:tplc="300A0019" w:tentative="1">
      <w:start w:val="1"/>
      <w:numFmt w:val="lowerLetter"/>
      <w:lvlText w:val="%2."/>
      <w:lvlJc w:val="left"/>
      <w:pPr>
        <w:ind w:left="1866" w:hanging="360"/>
      </w:pPr>
    </w:lvl>
    <w:lvl w:ilvl="2" w:tplc="300A001B" w:tentative="1">
      <w:start w:val="1"/>
      <w:numFmt w:val="lowerRoman"/>
      <w:lvlText w:val="%3."/>
      <w:lvlJc w:val="right"/>
      <w:pPr>
        <w:ind w:left="2586" w:hanging="180"/>
      </w:pPr>
    </w:lvl>
    <w:lvl w:ilvl="3" w:tplc="300A000F" w:tentative="1">
      <w:start w:val="1"/>
      <w:numFmt w:val="decimal"/>
      <w:lvlText w:val="%4."/>
      <w:lvlJc w:val="left"/>
      <w:pPr>
        <w:ind w:left="3306" w:hanging="360"/>
      </w:pPr>
    </w:lvl>
    <w:lvl w:ilvl="4" w:tplc="300A0019" w:tentative="1">
      <w:start w:val="1"/>
      <w:numFmt w:val="lowerLetter"/>
      <w:lvlText w:val="%5."/>
      <w:lvlJc w:val="left"/>
      <w:pPr>
        <w:ind w:left="4026" w:hanging="360"/>
      </w:pPr>
    </w:lvl>
    <w:lvl w:ilvl="5" w:tplc="300A001B" w:tentative="1">
      <w:start w:val="1"/>
      <w:numFmt w:val="lowerRoman"/>
      <w:lvlText w:val="%6."/>
      <w:lvlJc w:val="right"/>
      <w:pPr>
        <w:ind w:left="4746" w:hanging="180"/>
      </w:pPr>
    </w:lvl>
    <w:lvl w:ilvl="6" w:tplc="300A000F" w:tentative="1">
      <w:start w:val="1"/>
      <w:numFmt w:val="decimal"/>
      <w:lvlText w:val="%7."/>
      <w:lvlJc w:val="left"/>
      <w:pPr>
        <w:ind w:left="5466" w:hanging="360"/>
      </w:pPr>
    </w:lvl>
    <w:lvl w:ilvl="7" w:tplc="300A0019" w:tentative="1">
      <w:start w:val="1"/>
      <w:numFmt w:val="lowerLetter"/>
      <w:lvlText w:val="%8."/>
      <w:lvlJc w:val="left"/>
      <w:pPr>
        <w:ind w:left="6186" w:hanging="360"/>
      </w:pPr>
    </w:lvl>
    <w:lvl w:ilvl="8" w:tplc="3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31474EB"/>
    <w:multiLevelType w:val="singleLevel"/>
    <w:tmpl w:val="401E308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0"/>
        <w:szCs w:val="20"/>
      </w:rPr>
    </w:lvl>
  </w:abstractNum>
  <w:abstractNum w:abstractNumId="3" w15:restartNumberingAfterBreak="0">
    <w:nsid w:val="6202372B"/>
    <w:multiLevelType w:val="hybridMultilevel"/>
    <w:tmpl w:val="4CBC5AAC"/>
    <w:lvl w:ilvl="0" w:tplc="3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0C035E7"/>
    <w:multiLevelType w:val="hybridMultilevel"/>
    <w:tmpl w:val="55B802E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C6308"/>
    <w:multiLevelType w:val="hybridMultilevel"/>
    <w:tmpl w:val="1CEE59DA"/>
    <w:lvl w:ilvl="0" w:tplc="672465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32303"/>
    <w:multiLevelType w:val="hybridMultilevel"/>
    <w:tmpl w:val="A31E30C2"/>
    <w:lvl w:ilvl="0" w:tplc="300A000F">
      <w:start w:val="1"/>
      <w:numFmt w:val="decimal"/>
      <w:lvlText w:val="%1."/>
      <w:lvlJc w:val="left"/>
      <w:pPr>
        <w:ind w:left="1146" w:hanging="360"/>
      </w:pPr>
    </w:lvl>
    <w:lvl w:ilvl="1" w:tplc="300A0019" w:tentative="1">
      <w:start w:val="1"/>
      <w:numFmt w:val="lowerLetter"/>
      <w:lvlText w:val="%2."/>
      <w:lvlJc w:val="left"/>
      <w:pPr>
        <w:ind w:left="1866" w:hanging="360"/>
      </w:pPr>
    </w:lvl>
    <w:lvl w:ilvl="2" w:tplc="300A001B" w:tentative="1">
      <w:start w:val="1"/>
      <w:numFmt w:val="lowerRoman"/>
      <w:lvlText w:val="%3."/>
      <w:lvlJc w:val="right"/>
      <w:pPr>
        <w:ind w:left="2586" w:hanging="180"/>
      </w:pPr>
    </w:lvl>
    <w:lvl w:ilvl="3" w:tplc="300A000F" w:tentative="1">
      <w:start w:val="1"/>
      <w:numFmt w:val="decimal"/>
      <w:lvlText w:val="%4."/>
      <w:lvlJc w:val="left"/>
      <w:pPr>
        <w:ind w:left="3306" w:hanging="360"/>
      </w:pPr>
    </w:lvl>
    <w:lvl w:ilvl="4" w:tplc="300A0019" w:tentative="1">
      <w:start w:val="1"/>
      <w:numFmt w:val="lowerLetter"/>
      <w:lvlText w:val="%5."/>
      <w:lvlJc w:val="left"/>
      <w:pPr>
        <w:ind w:left="4026" w:hanging="360"/>
      </w:pPr>
    </w:lvl>
    <w:lvl w:ilvl="5" w:tplc="300A001B" w:tentative="1">
      <w:start w:val="1"/>
      <w:numFmt w:val="lowerRoman"/>
      <w:lvlText w:val="%6."/>
      <w:lvlJc w:val="right"/>
      <w:pPr>
        <w:ind w:left="4746" w:hanging="180"/>
      </w:pPr>
    </w:lvl>
    <w:lvl w:ilvl="6" w:tplc="300A000F" w:tentative="1">
      <w:start w:val="1"/>
      <w:numFmt w:val="decimal"/>
      <w:lvlText w:val="%7."/>
      <w:lvlJc w:val="left"/>
      <w:pPr>
        <w:ind w:left="5466" w:hanging="360"/>
      </w:pPr>
    </w:lvl>
    <w:lvl w:ilvl="7" w:tplc="300A0019" w:tentative="1">
      <w:start w:val="1"/>
      <w:numFmt w:val="lowerLetter"/>
      <w:lvlText w:val="%8."/>
      <w:lvlJc w:val="left"/>
      <w:pPr>
        <w:ind w:left="6186" w:hanging="360"/>
      </w:pPr>
    </w:lvl>
    <w:lvl w:ilvl="8" w:tplc="3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6C66DE1"/>
    <w:multiLevelType w:val="hybridMultilevel"/>
    <w:tmpl w:val="3350CF40"/>
    <w:lvl w:ilvl="0" w:tplc="300A000F">
      <w:start w:val="1"/>
      <w:numFmt w:val="decimal"/>
      <w:lvlText w:val="%1."/>
      <w:lvlJc w:val="left"/>
      <w:pPr>
        <w:ind w:left="1146" w:hanging="360"/>
      </w:pPr>
    </w:lvl>
    <w:lvl w:ilvl="1" w:tplc="300A0019" w:tentative="1">
      <w:start w:val="1"/>
      <w:numFmt w:val="lowerLetter"/>
      <w:lvlText w:val="%2."/>
      <w:lvlJc w:val="left"/>
      <w:pPr>
        <w:ind w:left="1866" w:hanging="360"/>
      </w:pPr>
    </w:lvl>
    <w:lvl w:ilvl="2" w:tplc="300A001B" w:tentative="1">
      <w:start w:val="1"/>
      <w:numFmt w:val="lowerRoman"/>
      <w:lvlText w:val="%3."/>
      <w:lvlJc w:val="right"/>
      <w:pPr>
        <w:ind w:left="2586" w:hanging="180"/>
      </w:pPr>
    </w:lvl>
    <w:lvl w:ilvl="3" w:tplc="300A000F" w:tentative="1">
      <w:start w:val="1"/>
      <w:numFmt w:val="decimal"/>
      <w:lvlText w:val="%4."/>
      <w:lvlJc w:val="left"/>
      <w:pPr>
        <w:ind w:left="3306" w:hanging="360"/>
      </w:pPr>
    </w:lvl>
    <w:lvl w:ilvl="4" w:tplc="300A0019" w:tentative="1">
      <w:start w:val="1"/>
      <w:numFmt w:val="lowerLetter"/>
      <w:lvlText w:val="%5."/>
      <w:lvlJc w:val="left"/>
      <w:pPr>
        <w:ind w:left="4026" w:hanging="360"/>
      </w:pPr>
    </w:lvl>
    <w:lvl w:ilvl="5" w:tplc="300A001B" w:tentative="1">
      <w:start w:val="1"/>
      <w:numFmt w:val="lowerRoman"/>
      <w:lvlText w:val="%6."/>
      <w:lvlJc w:val="right"/>
      <w:pPr>
        <w:ind w:left="4746" w:hanging="180"/>
      </w:pPr>
    </w:lvl>
    <w:lvl w:ilvl="6" w:tplc="300A000F" w:tentative="1">
      <w:start w:val="1"/>
      <w:numFmt w:val="decimal"/>
      <w:lvlText w:val="%7."/>
      <w:lvlJc w:val="left"/>
      <w:pPr>
        <w:ind w:left="5466" w:hanging="360"/>
      </w:pPr>
    </w:lvl>
    <w:lvl w:ilvl="7" w:tplc="300A0019" w:tentative="1">
      <w:start w:val="1"/>
      <w:numFmt w:val="lowerLetter"/>
      <w:lvlText w:val="%8."/>
      <w:lvlJc w:val="left"/>
      <w:pPr>
        <w:ind w:left="6186" w:hanging="360"/>
      </w:pPr>
    </w:lvl>
    <w:lvl w:ilvl="8" w:tplc="3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99C3915"/>
    <w:multiLevelType w:val="hybridMultilevel"/>
    <w:tmpl w:val="072EAE22"/>
    <w:lvl w:ilvl="0" w:tplc="F5F8CA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C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6A"/>
    <w:rsid w:val="000129EA"/>
    <w:rsid w:val="00020E2A"/>
    <w:rsid w:val="0002364D"/>
    <w:rsid w:val="00024A9C"/>
    <w:rsid w:val="00024B78"/>
    <w:rsid w:val="0004419B"/>
    <w:rsid w:val="000449E5"/>
    <w:rsid w:val="000544D5"/>
    <w:rsid w:val="00057EB5"/>
    <w:rsid w:val="00065CA1"/>
    <w:rsid w:val="00066960"/>
    <w:rsid w:val="00072910"/>
    <w:rsid w:val="0007394F"/>
    <w:rsid w:val="000768CA"/>
    <w:rsid w:val="00083B6C"/>
    <w:rsid w:val="00084165"/>
    <w:rsid w:val="00094F43"/>
    <w:rsid w:val="000A1865"/>
    <w:rsid w:val="000C46B1"/>
    <w:rsid w:val="000C6A7E"/>
    <w:rsid w:val="000C6CAE"/>
    <w:rsid w:val="000E0F35"/>
    <w:rsid w:val="0011040F"/>
    <w:rsid w:val="001156A9"/>
    <w:rsid w:val="001213D7"/>
    <w:rsid w:val="0013419C"/>
    <w:rsid w:val="0015505E"/>
    <w:rsid w:val="001753D4"/>
    <w:rsid w:val="001765A4"/>
    <w:rsid w:val="001805FB"/>
    <w:rsid w:val="00190C82"/>
    <w:rsid w:val="001B1454"/>
    <w:rsid w:val="001B57A8"/>
    <w:rsid w:val="001D2614"/>
    <w:rsid w:val="001D5DC9"/>
    <w:rsid w:val="001F1ACB"/>
    <w:rsid w:val="001F635D"/>
    <w:rsid w:val="00206B17"/>
    <w:rsid w:val="0021018D"/>
    <w:rsid w:val="00211D0C"/>
    <w:rsid w:val="00213F0B"/>
    <w:rsid w:val="00215321"/>
    <w:rsid w:val="002329D4"/>
    <w:rsid w:val="00233CDB"/>
    <w:rsid w:val="00242C76"/>
    <w:rsid w:val="0024552F"/>
    <w:rsid w:val="00246993"/>
    <w:rsid w:val="002527A8"/>
    <w:rsid w:val="00253646"/>
    <w:rsid w:val="002553C6"/>
    <w:rsid w:val="002666A2"/>
    <w:rsid w:val="00277C39"/>
    <w:rsid w:val="00282834"/>
    <w:rsid w:val="00283B5F"/>
    <w:rsid w:val="002A2DAE"/>
    <w:rsid w:val="002B7FCD"/>
    <w:rsid w:val="002C1328"/>
    <w:rsid w:val="002D57CD"/>
    <w:rsid w:val="002D6584"/>
    <w:rsid w:val="002E281B"/>
    <w:rsid w:val="00301175"/>
    <w:rsid w:val="0031242B"/>
    <w:rsid w:val="003160BE"/>
    <w:rsid w:val="00320565"/>
    <w:rsid w:val="00336D45"/>
    <w:rsid w:val="00342E3C"/>
    <w:rsid w:val="0035216B"/>
    <w:rsid w:val="00354A0A"/>
    <w:rsid w:val="00362AEA"/>
    <w:rsid w:val="003708E6"/>
    <w:rsid w:val="00372E5C"/>
    <w:rsid w:val="00375697"/>
    <w:rsid w:val="003804CF"/>
    <w:rsid w:val="00380733"/>
    <w:rsid w:val="003808C1"/>
    <w:rsid w:val="00386B77"/>
    <w:rsid w:val="003A5F05"/>
    <w:rsid w:val="003B52DF"/>
    <w:rsid w:val="003B58A6"/>
    <w:rsid w:val="003C3D8E"/>
    <w:rsid w:val="003C50B1"/>
    <w:rsid w:val="003C6D7C"/>
    <w:rsid w:val="003D1274"/>
    <w:rsid w:val="003E5F21"/>
    <w:rsid w:val="003E72FB"/>
    <w:rsid w:val="003F5472"/>
    <w:rsid w:val="003F58E2"/>
    <w:rsid w:val="003F62E7"/>
    <w:rsid w:val="003F792A"/>
    <w:rsid w:val="00413102"/>
    <w:rsid w:val="00443BEE"/>
    <w:rsid w:val="00450404"/>
    <w:rsid w:val="00454AD8"/>
    <w:rsid w:val="00456D4C"/>
    <w:rsid w:val="00457EDF"/>
    <w:rsid w:val="00463DDC"/>
    <w:rsid w:val="004832B8"/>
    <w:rsid w:val="00495934"/>
    <w:rsid w:val="004A3352"/>
    <w:rsid w:val="004A3580"/>
    <w:rsid w:val="004B0133"/>
    <w:rsid w:val="004B03DC"/>
    <w:rsid w:val="004B2D0B"/>
    <w:rsid w:val="004B763E"/>
    <w:rsid w:val="004D4E70"/>
    <w:rsid w:val="004D4FBB"/>
    <w:rsid w:val="004D7964"/>
    <w:rsid w:val="004E7859"/>
    <w:rsid w:val="005121FF"/>
    <w:rsid w:val="00521BD9"/>
    <w:rsid w:val="00544AD6"/>
    <w:rsid w:val="00556AED"/>
    <w:rsid w:val="005575CE"/>
    <w:rsid w:val="005612F1"/>
    <w:rsid w:val="005653CA"/>
    <w:rsid w:val="005751CE"/>
    <w:rsid w:val="00587B67"/>
    <w:rsid w:val="005946FF"/>
    <w:rsid w:val="005965C8"/>
    <w:rsid w:val="0059738A"/>
    <w:rsid w:val="005B085A"/>
    <w:rsid w:val="005D273D"/>
    <w:rsid w:val="005D2C69"/>
    <w:rsid w:val="005E6B04"/>
    <w:rsid w:val="005F1556"/>
    <w:rsid w:val="00602FD9"/>
    <w:rsid w:val="006175C2"/>
    <w:rsid w:val="00620997"/>
    <w:rsid w:val="0063121A"/>
    <w:rsid w:val="006408E9"/>
    <w:rsid w:val="00642D3F"/>
    <w:rsid w:val="00644420"/>
    <w:rsid w:val="00651DC9"/>
    <w:rsid w:val="00651F8C"/>
    <w:rsid w:val="00660618"/>
    <w:rsid w:val="00676131"/>
    <w:rsid w:val="00677397"/>
    <w:rsid w:val="00682B73"/>
    <w:rsid w:val="00683241"/>
    <w:rsid w:val="006861A2"/>
    <w:rsid w:val="006904FE"/>
    <w:rsid w:val="006936B6"/>
    <w:rsid w:val="0069592A"/>
    <w:rsid w:val="00695F40"/>
    <w:rsid w:val="006A1EAF"/>
    <w:rsid w:val="006B5DF2"/>
    <w:rsid w:val="006D54EF"/>
    <w:rsid w:val="006E46F6"/>
    <w:rsid w:val="00701EC3"/>
    <w:rsid w:val="00710596"/>
    <w:rsid w:val="007106FE"/>
    <w:rsid w:val="00736BEE"/>
    <w:rsid w:val="00751964"/>
    <w:rsid w:val="00767BD4"/>
    <w:rsid w:val="00771754"/>
    <w:rsid w:val="0077751B"/>
    <w:rsid w:val="007900AD"/>
    <w:rsid w:val="007A3466"/>
    <w:rsid w:val="007B24B4"/>
    <w:rsid w:val="007B37AD"/>
    <w:rsid w:val="007C4B47"/>
    <w:rsid w:val="007D59A1"/>
    <w:rsid w:val="00800836"/>
    <w:rsid w:val="00804B31"/>
    <w:rsid w:val="008114A7"/>
    <w:rsid w:val="008125A1"/>
    <w:rsid w:val="00814516"/>
    <w:rsid w:val="00825116"/>
    <w:rsid w:val="008379D9"/>
    <w:rsid w:val="008438AC"/>
    <w:rsid w:val="00853962"/>
    <w:rsid w:val="00855B88"/>
    <w:rsid w:val="00855CF3"/>
    <w:rsid w:val="00873508"/>
    <w:rsid w:val="00877561"/>
    <w:rsid w:val="00882AA0"/>
    <w:rsid w:val="0088441B"/>
    <w:rsid w:val="00892A4F"/>
    <w:rsid w:val="008A50A9"/>
    <w:rsid w:val="008C3CF1"/>
    <w:rsid w:val="008D1D2A"/>
    <w:rsid w:val="008F1AB8"/>
    <w:rsid w:val="008F489A"/>
    <w:rsid w:val="008F7390"/>
    <w:rsid w:val="008F7468"/>
    <w:rsid w:val="009058B0"/>
    <w:rsid w:val="009112DA"/>
    <w:rsid w:val="00926EC0"/>
    <w:rsid w:val="00933290"/>
    <w:rsid w:val="00933BAB"/>
    <w:rsid w:val="00937478"/>
    <w:rsid w:val="009556A5"/>
    <w:rsid w:val="0096458E"/>
    <w:rsid w:val="00964995"/>
    <w:rsid w:val="0096654C"/>
    <w:rsid w:val="009749F6"/>
    <w:rsid w:val="0097780D"/>
    <w:rsid w:val="00992066"/>
    <w:rsid w:val="009A39C3"/>
    <w:rsid w:val="009B28D4"/>
    <w:rsid w:val="009B396C"/>
    <w:rsid w:val="009C0862"/>
    <w:rsid w:val="009C170F"/>
    <w:rsid w:val="009C6155"/>
    <w:rsid w:val="009D07E4"/>
    <w:rsid w:val="009D629A"/>
    <w:rsid w:val="00A06410"/>
    <w:rsid w:val="00A23EA8"/>
    <w:rsid w:val="00A26315"/>
    <w:rsid w:val="00A3377D"/>
    <w:rsid w:val="00A36A22"/>
    <w:rsid w:val="00A42A04"/>
    <w:rsid w:val="00A44DD7"/>
    <w:rsid w:val="00A53BD2"/>
    <w:rsid w:val="00A57038"/>
    <w:rsid w:val="00A6055C"/>
    <w:rsid w:val="00A91625"/>
    <w:rsid w:val="00A94279"/>
    <w:rsid w:val="00AB3791"/>
    <w:rsid w:val="00AB38E8"/>
    <w:rsid w:val="00AB5438"/>
    <w:rsid w:val="00AC6343"/>
    <w:rsid w:val="00AD5357"/>
    <w:rsid w:val="00AD7E80"/>
    <w:rsid w:val="00AE1ECB"/>
    <w:rsid w:val="00AE3A82"/>
    <w:rsid w:val="00B0325D"/>
    <w:rsid w:val="00B10D65"/>
    <w:rsid w:val="00B32296"/>
    <w:rsid w:val="00B367A0"/>
    <w:rsid w:val="00B40409"/>
    <w:rsid w:val="00B460D2"/>
    <w:rsid w:val="00B55279"/>
    <w:rsid w:val="00B63F1D"/>
    <w:rsid w:val="00B73659"/>
    <w:rsid w:val="00B872D4"/>
    <w:rsid w:val="00B973C2"/>
    <w:rsid w:val="00BA2BBF"/>
    <w:rsid w:val="00BA3B75"/>
    <w:rsid w:val="00BA4F1B"/>
    <w:rsid w:val="00BB1798"/>
    <w:rsid w:val="00BB71F2"/>
    <w:rsid w:val="00BC2077"/>
    <w:rsid w:val="00BC20FE"/>
    <w:rsid w:val="00BD1E65"/>
    <w:rsid w:val="00BD68B2"/>
    <w:rsid w:val="00BD7F29"/>
    <w:rsid w:val="00BE4160"/>
    <w:rsid w:val="00BF0541"/>
    <w:rsid w:val="00BF2CEE"/>
    <w:rsid w:val="00C0347A"/>
    <w:rsid w:val="00C23988"/>
    <w:rsid w:val="00C257EC"/>
    <w:rsid w:val="00C4581D"/>
    <w:rsid w:val="00C46527"/>
    <w:rsid w:val="00C54453"/>
    <w:rsid w:val="00C56248"/>
    <w:rsid w:val="00C60167"/>
    <w:rsid w:val="00C65603"/>
    <w:rsid w:val="00C65C3B"/>
    <w:rsid w:val="00C70194"/>
    <w:rsid w:val="00C77282"/>
    <w:rsid w:val="00C820A2"/>
    <w:rsid w:val="00CA0C6B"/>
    <w:rsid w:val="00CB126C"/>
    <w:rsid w:val="00CB1295"/>
    <w:rsid w:val="00CB6CDB"/>
    <w:rsid w:val="00CC77F1"/>
    <w:rsid w:val="00CD2316"/>
    <w:rsid w:val="00CE1946"/>
    <w:rsid w:val="00CE6014"/>
    <w:rsid w:val="00CF020C"/>
    <w:rsid w:val="00CF7566"/>
    <w:rsid w:val="00D066D8"/>
    <w:rsid w:val="00D11411"/>
    <w:rsid w:val="00D12990"/>
    <w:rsid w:val="00D14195"/>
    <w:rsid w:val="00D24240"/>
    <w:rsid w:val="00D406EE"/>
    <w:rsid w:val="00D56D9E"/>
    <w:rsid w:val="00D728FB"/>
    <w:rsid w:val="00D76FAD"/>
    <w:rsid w:val="00D95BC6"/>
    <w:rsid w:val="00D962D7"/>
    <w:rsid w:val="00DA302C"/>
    <w:rsid w:val="00DC4672"/>
    <w:rsid w:val="00DE6F2A"/>
    <w:rsid w:val="00DF30AC"/>
    <w:rsid w:val="00DF6C1E"/>
    <w:rsid w:val="00E145E3"/>
    <w:rsid w:val="00E21A3E"/>
    <w:rsid w:val="00E3190C"/>
    <w:rsid w:val="00E35551"/>
    <w:rsid w:val="00E3656C"/>
    <w:rsid w:val="00E57AEE"/>
    <w:rsid w:val="00E75E55"/>
    <w:rsid w:val="00E90540"/>
    <w:rsid w:val="00EA31AA"/>
    <w:rsid w:val="00EA5266"/>
    <w:rsid w:val="00EA7C08"/>
    <w:rsid w:val="00EB27A0"/>
    <w:rsid w:val="00EC3C0A"/>
    <w:rsid w:val="00EC40DF"/>
    <w:rsid w:val="00EC7629"/>
    <w:rsid w:val="00EE116A"/>
    <w:rsid w:val="00EE6F70"/>
    <w:rsid w:val="00F01C73"/>
    <w:rsid w:val="00F07F46"/>
    <w:rsid w:val="00F11409"/>
    <w:rsid w:val="00F1468C"/>
    <w:rsid w:val="00F15269"/>
    <w:rsid w:val="00F36AD4"/>
    <w:rsid w:val="00F4084B"/>
    <w:rsid w:val="00F460FE"/>
    <w:rsid w:val="00F50D29"/>
    <w:rsid w:val="00F807C0"/>
    <w:rsid w:val="00F85F22"/>
    <w:rsid w:val="00F8771A"/>
    <w:rsid w:val="00F97313"/>
    <w:rsid w:val="00FD2714"/>
    <w:rsid w:val="00FD348A"/>
    <w:rsid w:val="00FD57F4"/>
    <w:rsid w:val="00FD75F7"/>
    <w:rsid w:val="00FF142B"/>
    <w:rsid w:val="00FF1C98"/>
    <w:rsid w:val="00FF3E83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5DA635A-6706-4D56-B2F2-0FEB0953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qFormat/>
    <w:rsid w:val="00EE116A"/>
    <w:pPr>
      <w:keepNext/>
      <w:tabs>
        <w:tab w:val="left" w:pos="8080"/>
        <w:tab w:val="left" w:pos="8222"/>
      </w:tabs>
      <w:ind w:right="567"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ar"/>
    <w:qFormat/>
    <w:rsid w:val="00EE116A"/>
    <w:pPr>
      <w:keepNext/>
      <w:ind w:right="48"/>
      <w:jc w:val="both"/>
      <w:outlineLvl w:val="4"/>
    </w:pPr>
    <w:rPr>
      <w:rFonts w:ascii="Arial" w:hAnsi="Arial" w:cs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E116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EE116A"/>
    <w:rPr>
      <w:rFonts w:ascii="Arial" w:eastAsia="Times New Roman" w:hAnsi="Arial" w:cs="Arial"/>
      <w:i/>
      <w:iCs/>
      <w:sz w:val="20"/>
      <w:szCs w:val="20"/>
    </w:rPr>
  </w:style>
  <w:style w:type="paragraph" w:styleId="Textoindependiente">
    <w:name w:val="Body Text"/>
    <w:basedOn w:val="Normal"/>
    <w:link w:val="TextoindependienteCar"/>
    <w:rsid w:val="00EE116A"/>
    <w:pPr>
      <w:ind w:right="2034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EE116A"/>
    <w:rPr>
      <w:rFonts w:ascii="Times New Roman" w:eastAsia="Times New Roman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EE11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16A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EE11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16A"/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1E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EC3"/>
    <w:rPr>
      <w:rFonts w:ascii="Tahoma" w:eastAsia="Times New Roman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95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1168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CESAR CORRALES</cp:lastModifiedBy>
  <cp:revision>2</cp:revision>
  <cp:lastPrinted>2020-03-27T21:48:00Z</cp:lastPrinted>
  <dcterms:created xsi:type="dcterms:W3CDTF">2020-09-11T23:24:00Z</dcterms:created>
  <dcterms:modified xsi:type="dcterms:W3CDTF">2020-09-11T23:24:00Z</dcterms:modified>
</cp:coreProperties>
</file>