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4"/>
        <w:gridCol w:w="3057"/>
        <w:gridCol w:w="3463"/>
      </w:tblGrid>
      <w:tr w:rsidR="00D86733" w:rsidRPr="00B93514" w14:paraId="79333956" w14:textId="77777777" w:rsidTr="00B9351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A4"/>
            <w:vAlign w:val="center"/>
          </w:tcPr>
          <w:p w14:paraId="21FCC58B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color w:val="000000"/>
                <w:szCs w:val="18"/>
                <w:lang w:eastAsia="es-EC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bookmarkStart w:id="0" w:name="_GoBack"/>
            <w:bookmarkEnd w:id="0"/>
            <w:r w:rsidRPr="00B93514">
              <w:rPr>
                <w:rFonts w:eastAsia="Arial Unicode MS" w:cs="Arial Unicode MS"/>
                <w:b/>
                <w:bCs/>
                <w:color w:val="FFFFFF" w:themeColor="background1"/>
                <w:szCs w:val="18"/>
                <w:lang w:eastAsia="es-EC"/>
              </w:rPr>
              <w:t>Control de Elaboración.</w:t>
            </w:r>
          </w:p>
        </w:tc>
      </w:tr>
      <w:tr w:rsidR="00D86733" w:rsidRPr="00B93514" w14:paraId="21B0242C" w14:textId="77777777" w:rsidTr="00B93514">
        <w:trPr>
          <w:trHeight w:val="307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BA243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szCs w:val="18"/>
                <w:lang w:eastAsia="es-EC"/>
              </w:rPr>
              <w:t>Cargo.</w:t>
            </w: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CAE4B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szCs w:val="18"/>
                <w:lang w:eastAsia="es-EC"/>
              </w:rPr>
              <w:t>Nombre.</w:t>
            </w: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757CC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szCs w:val="18"/>
                <w:lang w:eastAsia="es-EC"/>
              </w:rPr>
              <w:t>Firma.</w:t>
            </w:r>
          </w:p>
        </w:tc>
      </w:tr>
      <w:tr w:rsidR="00D86733" w:rsidRPr="00B93514" w14:paraId="300A2A32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87795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099E6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CCF52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63ACED53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19CDB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B2520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Cs/>
                <w:szCs w:val="18"/>
                <w:lang w:eastAsia="es-EC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BEC82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0B6BC9A5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96888" w14:textId="77777777" w:rsidR="00D86733" w:rsidRPr="00B93514" w:rsidRDefault="00D86733" w:rsidP="00B93514">
            <w:pPr>
              <w:spacing w:before="0" w:after="0"/>
              <w:jc w:val="center"/>
              <w:rPr>
                <w:b/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C325F" w14:textId="77777777" w:rsidR="00D86733" w:rsidRPr="00B93514" w:rsidRDefault="00D86733" w:rsidP="00B93514">
            <w:pPr>
              <w:spacing w:before="0" w:after="0"/>
              <w:jc w:val="center"/>
              <w:rPr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56837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0808E320" w14:textId="77777777" w:rsidTr="00B93514">
        <w:trPr>
          <w:trHeight w:val="105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14:paraId="4123733E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color w:val="FFFFFF" w:themeColor="background1"/>
                <w:szCs w:val="18"/>
                <w:lang w:eastAsia="es-EC"/>
              </w:rPr>
            </w:pPr>
            <w:r w:rsidRPr="00B93514">
              <w:rPr>
                <w:rFonts w:eastAsia="Arial Unicode MS" w:cs="Arial Unicode MS"/>
                <w:b/>
                <w:bCs/>
                <w:color w:val="FFFFFF" w:themeColor="background1"/>
                <w:szCs w:val="20"/>
                <w:lang w:eastAsia="es-EC"/>
              </w:rPr>
              <w:t>Aprobación.</w:t>
            </w:r>
          </w:p>
        </w:tc>
      </w:tr>
      <w:tr w:rsidR="00D86733" w:rsidRPr="00B93514" w14:paraId="3F525609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DEEAF" w14:textId="77777777" w:rsidR="00D86733" w:rsidRPr="00B93514" w:rsidRDefault="00D86733" w:rsidP="00B93514">
            <w:pPr>
              <w:spacing w:before="0" w:after="0"/>
              <w:jc w:val="center"/>
              <w:rPr>
                <w:b/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A81EC" w14:textId="77777777" w:rsidR="00D86733" w:rsidRPr="00B93514" w:rsidRDefault="00D86733" w:rsidP="00B93514">
            <w:pPr>
              <w:spacing w:before="0" w:after="0"/>
              <w:jc w:val="center"/>
              <w:rPr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7061C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20A78427" w14:textId="77777777" w:rsidTr="00B93514">
        <w:trPr>
          <w:trHeight w:val="1055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B6665" w14:textId="77777777" w:rsidR="00D86733" w:rsidRPr="00B93514" w:rsidRDefault="00D86733" w:rsidP="00B93514">
            <w:pPr>
              <w:spacing w:before="0" w:after="0"/>
              <w:jc w:val="center"/>
              <w:rPr>
                <w:b/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40357" w14:textId="77777777" w:rsidR="00D86733" w:rsidRPr="00B93514" w:rsidRDefault="00D86733" w:rsidP="00B93514">
            <w:pPr>
              <w:spacing w:before="0" w:after="0"/>
              <w:jc w:val="center"/>
              <w:rPr>
                <w:bCs/>
                <w:color w:val="404040"/>
                <w14:textFill>
                  <w14:solidFill>
                    <w14:srgbClr w14:val="40404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0E17F" w14:textId="77777777" w:rsidR="00D86733" w:rsidRPr="00B93514" w:rsidRDefault="00D86733" w:rsidP="00B93514">
            <w:pPr>
              <w:spacing w:before="0" w:after="0"/>
              <w:jc w:val="center"/>
              <w:rPr>
                <w:rFonts w:eastAsia="Arial Unicode MS" w:cs="Arial Unicode MS"/>
                <w:b/>
                <w:bCs/>
                <w:szCs w:val="18"/>
                <w:lang w:eastAsia="es-EC"/>
              </w:rPr>
            </w:pPr>
          </w:p>
        </w:tc>
      </w:tr>
      <w:tr w:rsidR="00D86733" w:rsidRPr="00B93514" w14:paraId="01DCDC4F" w14:textId="77777777" w:rsidTr="00B93514">
        <w:trPr>
          <w:trHeight w:val="1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9CCA" w14:textId="77777777" w:rsidR="00D86733" w:rsidRPr="00B93514" w:rsidRDefault="00D86733" w:rsidP="00B93514">
            <w:pPr>
              <w:spacing w:before="0" w:after="0"/>
              <w:rPr>
                <w:rFonts w:eastAsia="Arial Unicode MS" w:cs="Arial Unicode MS"/>
                <w:szCs w:val="20"/>
              </w:rPr>
            </w:pPr>
            <w:r w:rsidRPr="00B93514">
              <w:rPr>
                <w:rFonts w:eastAsia="Arial Unicode MS" w:cs="Arial Unicode MS"/>
                <w:sz w:val="16"/>
                <w:szCs w:val="20"/>
              </w:rPr>
              <w:t xml:space="preserve">DOCUMENTO DE PROPIEDAD DE LA CORPORACIÓN ELÉCTRICA DEL ECUADOR – CELEC EP. NO DEBE SER REPRODUCIDO, CORREGIDO O FACILITADO SIN LA EXPRESA AUTORIZACIÓN DEL GERENTE GENERAL. </w:t>
            </w:r>
          </w:p>
        </w:tc>
      </w:tr>
      <w:tr w:rsidR="00D86733" w:rsidRPr="00B93514" w14:paraId="417680B4" w14:textId="77777777" w:rsidTr="00B93514">
        <w:trPr>
          <w:trHeight w:val="338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4AEA28" w14:textId="77777777" w:rsidR="00D86733" w:rsidRDefault="00D86733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2982DEB5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1CA686DE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3B90C692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3C1E934D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7C05B6A7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023D2207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7E4F15AB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3AFF4AFE" w14:textId="6F3D103D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14A4D678" w14:textId="77777777" w:rsidR="00BB692C" w:rsidRDefault="00BB692C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6EECC537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0C56D21C" w14:textId="77777777" w:rsidR="003F234A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  <w:p w14:paraId="10FC7DE5" w14:textId="77777777" w:rsidR="003F234A" w:rsidRPr="00B93514" w:rsidRDefault="003F234A" w:rsidP="00B93514">
            <w:pPr>
              <w:spacing w:before="0" w:after="0"/>
              <w:rPr>
                <w:rFonts w:ascii="Arial Black" w:eastAsia="Times New Roman" w:hAnsi="Arial Black"/>
                <w:b/>
                <w:bCs/>
                <w:color w:val="FFFFFF" w:themeColor="background1"/>
                <w:sz w:val="18"/>
                <w:szCs w:val="18"/>
                <w:lang w:eastAsia="es-EC"/>
              </w:rPr>
            </w:pPr>
          </w:p>
        </w:tc>
      </w:tr>
    </w:tbl>
    <w:sdt>
      <w:sdtPr>
        <w:rPr>
          <w:rFonts w:ascii="Arial Unicode MS" w:eastAsia="MS Mincho" w:hAnsi="Arial Unicode MS" w:cs="Times New Roman"/>
          <w:color w:val="262626" w:themeColor="text1" w:themeTint="D9"/>
          <w:sz w:val="20"/>
          <w:szCs w:val="24"/>
          <w:lang w:eastAsia="en-US"/>
        </w:rPr>
        <w:id w:val="15801775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3440F2" w14:textId="77777777" w:rsidR="00767C39" w:rsidRPr="00B93514" w:rsidRDefault="00767C39">
          <w:pPr>
            <w:pStyle w:val="TtulodeTDC"/>
          </w:pPr>
          <w:r w:rsidRPr="00B93514">
            <w:t>Contenido</w:t>
          </w:r>
        </w:p>
        <w:p w14:paraId="797E671C" w14:textId="77777777" w:rsidR="003F234A" w:rsidRDefault="00767C39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r w:rsidRPr="00B93514">
            <w:rPr>
              <w:b/>
              <w:bCs/>
            </w:rPr>
            <w:fldChar w:fldCharType="begin"/>
          </w:r>
          <w:r w:rsidRPr="00B93514">
            <w:rPr>
              <w:b/>
              <w:bCs/>
            </w:rPr>
            <w:instrText xml:space="preserve"> TOC \o "1-3" \h \z \u </w:instrText>
          </w:r>
          <w:r w:rsidRPr="00B93514">
            <w:rPr>
              <w:b/>
              <w:bCs/>
            </w:rPr>
            <w:fldChar w:fldCharType="separate"/>
          </w:r>
          <w:hyperlink w:anchor="_Toc127829074" w:history="1">
            <w:r w:rsidR="003F234A" w:rsidRPr="00297F38">
              <w:rPr>
                <w:rStyle w:val="Hipervnculo"/>
                <w:noProof/>
              </w:rPr>
              <w:t>1.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Procedimiento para identificación de números de parte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_Toc127829074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2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01468374" w14:textId="77777777" w:rsidR="003F234A" w:rsidRDefault="00515F0E">
          <w:pPr>
            <w:pStyle w:val="TDC2"/>
            <w:tabs>
              <w:tab w:val="left" w:pos="88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5" w:history="1">
            <w:r w:rsidR="003F234A" w:rsidRPr="00297F38">
              <w:rPr>
                <w:rStyle w:val="Hipervnculo"/>
                <w:noProof/>
              </w:rPr>
              <w:t>1.1.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Números de parte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_Toc127829075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2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092DAA5F" w14:textId="77777777" w:rsidR="003F234A" w:rsidRDefault="00515F0E">
          <w:pPr>
            <w:pStyle w:val="TDC2"/>
            <w:tabs>
              <w:tab w:val="left" w:pos="88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6" w:history="1">
            <w:r w:rsidR="003F234A" w:rsidRPr="00297F38">
              <w:rPr>
                <w:rStyle w:val="Hipervnculo"/>
                <w:noProof/>
              </w:rPr>
              <w:t>1.2.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Procedimiento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_Toc127829076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2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37EDBEF4" w14:textId="77777777" w:rsidR="003F234A" w:rsidRDefault="00515F0E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7" w:history="1">
            <w:r w:rsidR="003F234A" w:rsidRPr="00297F38">
              <w:rPr>
                <w:rStyle w:val="Hipervnculo"/>
                <w:iCs/>
                <w:noProof/>
              </w:rPr>
              <w:t>1.2.1.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Identificar el modelo, marca y año de fabricación del motor de combustión interna o turbina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_Toc127829077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2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36C35DB6" w14:textId="77777777" w:rsidR="003F234A" w:rsidRDefault="00515F0E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8" w:history="1">
            <w:r w:rsidR="003F234A" w:rsidRPr="00297F38">
              <w:rPr>
                <w:rStyle w:val="Hipervnculo"/>
                <w:iCs/>
                <w:noProof/>
              </w:rPr>
              <w:t>1.2.2.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Verificar la información del listado de partes detallada en los manuales del fabricante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_Toc127829078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3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7FEEE0C9" w14:textId="77777777" w:rsidR="003F234A" w:rsidRDefault="00515F0E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79" w:history="1">
            <w:r w:rsidR="003F234A" w:rsidRPr="00297F38">
              <w:rPr>
                <w:rStyle w:val="Hipervnculo"/>
                <w:iCs/>
                <w:noProof/>
              </w:rPr>
              <w:t>1.2.3.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Integrar el número de parte como característica técnica de las piezas fundamentales del motor de combustión interna o turbina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_Toc127829079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3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0A327EC7" w14:textId="77777777" w:rsidR="003F234A" w:rsidRDefault="00515F0E">
          <w:pPr>
            <w:pStyle w:val="TDC3"/>
            <w:tabs>
              <w:tab w:val="left" w:pos="132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80" w:history="1">
            <w:r w:rsidR="003F234A" w:rsidRPr="00297F38">
              <w:rPr>
                <w:rStyle w:val="Hipervnculo"/>
                <w:iCs/>
                <w:noProof/>
              </w:rPr>
              <w:t>1.2.4.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Impresión en la etiqueta o placa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_Toc127829080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3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4E36403B" w14:textId="77777777" w:rsidR="003F234A" w:rsidRDefault="00515F0E">
          <w:pPr>
            <w:pStyle w:val="TDC2"/>
            <w:tabs>
              <w:tab w:val="left" w:pos="88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EC"/>
            </w:rPr>
          </w:pPr>
          <w:hyperlink w:anchor="_Toc127829081" w:history="1">
            <w:r w:rsidR="003F234A" w:rsidRPr="00297F38">
              <w:rPr>
                <w:rStyle w:val="Hipervnculo"/>
                <w:noProof/>
              </w:rPr>
              <w:t>1.3.</w:t>
            </w:r>
            <w:r w:rsidR="003F234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EC"/>
              </w:rPr>
              <w:tab/>
            </w:r>
            <w:r w:rsidR="003F234A" w:rsidRPr="00297F38">
              <w:rPr>
                <w:rStyle w:val="Hipervnculo"/>
                <w:noProof/>
              </w:rPr>
              <w:t>Detalle de Grupos que aplican números de parte</w:t>
            </w:r>
            <w:r w:rsidR="003F234A">
              <w:rPr>
                <w:noProof/>
                <w:webHidden/>
              </w:rPr>
              <w:tab/>
            </w:r>
            <w:r w:rsidR="003F234A">
              <w:rPr>
                <w:noProof/>
                <w:webHidden/>
              </w:rPr>
              <w:fldChar w:fldCharType="begin"/>
            </w:r>
            <w:r w:rsidR="003F234A">
              <w:rPr>
                <w:noProof/>
                <w:webHidden/>
              </w:rPr>
              <w:instrText xml:space="preserve"> PAGEREF _Toc127829081 \h </w:instrText>
            </w:r>
            <w:r w:rsidR="003F234A">
              <w:rPr>
                <w:noProof/>
                <w:webHidden/>
              </w:rPr>
            </w:r>
            <w:r w:rsidR="003F234A">
              <w:rPr>
                <w:noProof/>
                <w:webHidden/>
              </w:rPr>
              <w:fldChar w:fldCharType="separate"/>
            </w:r>
            <w:r w:rsidR="003F234A">
              <w:rPr>
                <w:noProof/>
                <w:webHidden/>
              </w:rPr>
              <w:t>4</w:t>
            </w:r>
            <w:r w:rsidR="003F234A">
              <w:rPr>
                <w:noProof/>
                <w:webHidden/>
              </w:rPr>
              <w:fldChar w:fldCharType="end"/>
            </w:r>
          </w:hyperlink>
        </w:p>
        <w:p w14:paraId="5B4F88DF" w14:textId="3AA60B5C" w:rsidR="00B872E8" w:rsidRDefault="00767C39" w:rsidP="00B872E8">
          <w:pPr>
            <w:pStyle w:val="TDC3"/>
            <w:tabs>
              <w:tab w:val="left" w:pos="1320"/>
              <w:tab w:val="right" w:leader="dot" w:pos="9854"/>
            </w:tabs>
            <w:rPr>
              <w:b/>
              <w:bCs/>
            </w:rPr>
          </w:pPr>
          <w:r w:rsidRPr="00B93514">
            <w:rPr>
              <w:b/>
              <w:bCs/>
            </w:rPr>
            <w:fldChar w:fldCharType="end"/>
          </w:r>
        </w:p>
      </w:sdtContent>
    </w:sdt>
    <w:p w14:paraId="06F40359" w14:textId="77777777" w:rsidR="003F234A" w:rsidRDefault="003F234A" w:rsidP="003F234A">
      <w:pPr>
        <w:pStyle w:val="Ttulo1"/>
        <w:numPr>
          <w:ilvl w:val="0"/>
          <w:numId w:val="0"/>
        </w:numPr>
        <w:spacing w:before="0" w:after="0"/>
        <w:ind w:left="357"/>
        <w:rPr>
          <w:b w:val="0"/>
          <w:lang w:val="es-EC"/>
        </w:rPr>
      </w:pPr>
      <w:bookmarkStart w:id="1" w:name="_Toc127829074"/>
    </w:p>
    <w:p w14:paraId="5A31206F" w14:textId="77777777" w:rsidR="003F234A" w:rsidRDefault="003F234A" w:rsidP="003F234A"/>
    <w:p w14:paraId="29B61785" w14:textId="77777777" w:rsidR="003F234A" w:rsidRDefault="003F234A" w:rsidP="003F234A"/>
    <w:p w14:paraId="49B110F3" w14:textId="77777777" w:rsidR="003F234A" w:rsidRDefault="003F234A" w:rsidP="003F234A"/>
    <w:p w14:paraId="28E406A2" w14:textId="77777777" w:rsidR="003F234A" w:rsidRDefault="003F234A" w:rsidP="003F234A"/>
    <w:p w14:paraId="4EDF2BD9" w14:textId="77777777" w:rsidR="003F234A" w:rsidRDefault="003F234A" w:rsidP="003F234A"/>
    <w:p w14:paraId="62A20A1B" w14:textId="77777777" w:rsidR="003F234A" w:rsidRDefault="003F234A" w:rsidP="003F234A"/>
    <w:p w14:paraId="7D6AABAF" w14:textId="77777777" w:rsidR="003F234A" w:rsidRDefault="003F234A" w:rsidP="003F234A"/>
    <w:p w14:paraId="00495EC6" w14:textId="77777777" w:rsidR="003F234A" w:rsidRDefault="003F234A" w:rsidP="003F234A"/>
    <w:p w14:paraId="19C591B2" w14:textId="77777777" w:rsidR="003F234A" w:rsidRDefault="003F234A" w:rsidP="003F234A"/>
    <w:p w14:paraId="4B73233F" w14:textId="77777777" w:rsidR="003F234A" w:rsidRDefault="003F234A" w:rsidP="003F234A"/>
    <w:p w14:paraId="1B1BF7F8" w14:textId="77777777" w:rsidR="003F234A" w:rsidRDefault="003F234A" w:rsidP="003F234A"/>
    <w:p w14:paraId="1B04A71C" w14:textId="77777777" w:rsidR="003F234A" w:rsidRPr="003F234A" w:rsidRDefault="003F234A" w:rsidP="003F234A"/>
    <w:p w14:paraId="60AF11DB" w14:textId="5CC70D21" w:rsidR="00767C39" w:rsidRDefault="00FD44A4" w:rsidP="00767C39">
      <w:pPr>
        <w:pStyle w:val="Ttulo1"/>
        <w:spacing w:before="0" w:after="0"/>
        <w:ind w:left="357" w:hanging="357"/>
        <w:rPr>
          <w:b w:val="0"/>
          <w:lang w:val="es-EC"/>
        </w:rPr>
      </w:pPr>
      <w:r>
        <w:rPr>
          <w:b w:val="0"/>
          <w:lang w:val="es-EC"/>
        </w:rPr>
        <w:lastRenderedPageBreak/>
        <w:t>Procedimiento para identificación de números de parte</w:t>
      </w:r>
      <w:bookmarkEnd w:id="1"/>
    </w:p>
    <w:p w14:paraId="2673B43F" w14:textId="77777777" w:rsidR="003F234A" w:rsidRPr="003F234A" w:rsidRDefault="003F234A" w:rsidP="003F234A"/>
    <w:p w14:paraId="4417129F" w14:textId="6761412F" w:rsidR="00FD44A4" w:rsidRDefault="00FD44A4" w:rsidP="00FD44A4">
      <w:pPr>
        <w:pStyle w:val="Ttulo2"/>
        <w:numPr>
          <w:ilvl w:val="1"/>
          <w:numId w:val="1"/>
        </w:numPr>
      </w:pPr>
      <w:bookmarkStart w:id="2" w:name="_Toc127829075"/>
      <w:r>
        <w:t>Números de parte</w:t>
      </w:r>
      <w:bookmarkEnd w:id="2"/>
    </w:p>
    <w:p w14:paraId="426FE61E" w14:textId="77777777" w:rsidR="002C47FF" w:rsidRPr="002C47FF" w:rsidRDefault="002C47FF" w:rsidP="002C47FF"/>
    <w:p w14:paraId="4F200603" w14:textId="1D1849DF" w:rsidR="00FD44A4" w:rsidRDefault="00FD44A4" w:rsidP="00FD44A4">
      <w:r>
        <w:t>L</w:t>
      </w:r>
      <w:r w:rsidR="002C47FF">
        <w:t xml:space="preserve">os números de parte </w:t>
      </w:r>
      <w:r>
        <w:t>son códigos alfanuméricos que identifican piezas y componentes específicos de un motor</w:t>
      </w:r>
      <w:r w:rsidR="002C47FF">
        <w:t xml:space="preserve"> de combustión interna y de turbinas</w:t>
      </w:r>
      <w:r>
        <w:t xml:space="preserve">. Cada pieza de un motor </w:t>
      </w:r>
      <w:r w:rsidR="002C47FF">
        <w:t xml:space="preserve">o turbina </w:t>
      </w:r>
      <w:r>
        <w:t>tiene un número de parte único que ayuda a los técnicos y mecánicos a identificar y localizar las piezas necesarias para realizar reparaciones o mantenimiento en el motor</w:t>
      </w:r>
      <w:r w:rsidR="002C47FF">
        <w:t xml:space="preserve"> o turbinas</w:t>
      </w:r>
      <w:r>
        <w:t>.</w:t>
      </w:r>
    </w:p>
    <w:p w14:paraId="0AC71675" w14:textId="1133999C" w:rsidR="00FD44A4" w:rsidRDefault="00FD44A4" w:rsidP="00FD44A4">
      <w:r>
        <w:t>Estos números de parte suelen estar estandarizados y ser recono</w:t>
      </w:r>
      <w:r w:rsidR="002C47FF">
        <w:t>cidos en la industria</w:t>
      </w:r>
      <w:r>
        <w:t>, y pueden incluir información sobre el fabricante, el modelo de motor, el año de fabricación y la especificación de la pieza. Los números de parte son una parte esencial del proceso de mantenimiento y reparación de motores, ya que garantizan que se utilicen piezas de repuesto adecuadas y de alta calidad para el motor.</w:t>
      </w:r>
    </w:p>
    <w:p w14:paraId="6553299A" w14:textId="77777777" w:rsidR="002C47FF" w:rsidRPr="00FD44A4" w:rsidRDefault="002C47FF" w:rsidP="00FD44A4"/>
    <w:p w14:paraId="12205BF7" w14:textId="04A91339" w:rsidR="002C47FF" w:rsidRDefault="002C47FF" w:rsidP="002C47FF">
      <w:pPr>
        <w:pStyle w:val="Ttulo2"/>
        <w:numPr>
          <w:ilvl w:val="1"/>
          <w:numId w:val="1"/>
        </w:numPr>
      </w:pPr>
      <w:bookmarkStart w:id="3" w:name="_Toc127829076"/>
      <w:r>
        <w:t>Procedimiento</w:t>
      </w:r>
      <w:bookmarkEnd w:id="3"/>
    </w:p>
    <w:p w14:paraId="59DBD953" w14:textId="77777777" w:rsidR="002C47FF" w:rsidRDefault="002C47FF" w:rsidP="002C47FF"/>
    <w:p w14:paraId="550D7A32" w14:textId="09CC34B5" w:rsidR="002C47FF" w:rsidRDefault="002C47FF" w:rsidP="002C47FF">
      <w:r w:rsidRPr="002C47FF">
        <w:t xml:space="preserve">El procedimiento para identificar los números de parte de un motor o turbina </w:t>
      </w:r>
      <w:r>
        <w:t>es el siguiente:</w:t>
      </w:r>
    </w:p>
    <w:p w14:paraId="7A7FCE6C" w14:textId="77777777" w:rsidR="002C47FF" w:rsidRDefault="002C47FF" w:rsidP="002C47FF"/>
    <w:p w14:paraId="522C77FC" w14:textId="21150B8E" w:rsidR="002C47FF" w:rsidRPr="00B93514" w:rsidRDefault="002C47FF" w:rsidP="002C47FF">
      <w:pPr>
        <w:pStyle w:val="Ttulo3"/>
        <w:numPr>
          <w:ilvl w:val="2"/>
          <w:numId w:val="1"/>
        </w:numPr>
      </w:pPr>
      <w:bookmarkStart w:id="4" w:name="_Toc127829077"/>
      <w:r>
        <w:t>Identificar el modelo</w:t>
      </w:r>
      <w:r w:rsidR="00B872E8">
        <w:t>, marca y año de fabricación</w:t>
      </w:r>
      <w:r>
        <w:t xml:space="preserve"> del motor de combustión interna o turbina</w:t>
      </w:r>
      <w:bookmarkEnd w:id="4"/>
    </w:p>
    <w:p w14:paraId="141EFD7F" w14:textId="77777777" w:rsidR="002C47FF" w:rsidRDefault="002C47FF" w:rsidP="002C47FF"/>
    <w:p w14:paraId="38E7BF48" w14:textId="0BE9B1C3" w:rsidR="002C47FF" w:rsidRDefault="002C47FF" w:rsidP="002C47FF">
      <w:r>
        <w:t>Es importante tener esta información previa</w:t>
      </w:r>
      <w:r w:rsidR="00B872E8">
        <w:t>,</w:t>
      </w:r>
      <w:r>
        <w:t xml:space="preserve"> para poder buscar los números de parte adecuados. Esta información se puede encontrar en el manual </w:t>
      </w:r>
      <w:r w:rsidR="00B57CD2">
        <w:t xml:space="preserve">o catálogo </w:t>
      </w:r>
      <w:r>
        <w:t>del propietario, la placa de identificación del motor o turbina o en la documentación técnica del fabricante.</w:t>
      </w:r>
    </w:p>
    <w:p w14:paraId="1C8B91A0" w14:textId="77777777" w:rsidR="003F234A" w:rsidRDefault="003F234A" w:rsidP="002C47FF"/>
    <w:p w14:paraId="315E604C" w14:textId="77777777" w:rsidR="003F234A" w:rsidRDefault="003F234A" w:rsidP="002C47FF"/>
    <w:p w14:paraId="0CA10DCB" w14:textId="77777777" w:rsidR="003F234A" w:rsidRDefault="003F234A" w:rsidP="002C47FF"/>
    <w:p w14:paraId="6C71972F" w14:textId="7D493B90" w:rsidR="00B57CD2" w:rsidRPr="00B93514" w:rsidRDefault="00B57CD2" w:rsidP="00B57CD2">
      <w:pPr>
        <w:pStyle w:val="Ttulo3"/>
        <w:numPr>
          <w:ilvl w:val="2"/>
          <w:numId w:val="1"/>
        </w:numPr>
      </w:pPr>
      <w:bookmarkStart w:id="5" w:name="_Toc127829078"/>
      <w:r>
        <w:lastRenderedPageBreak/>
        <w:t>Verificar la información del listado de partes detallada en los manuales del fabricante</w:t>
      </w:r>
      <w:bookmarkEnd w:id="5"/>
    </w:p>
    <w:p w14:paraId="2DA20ABE" w14:textId="77777777" w:rsidR="002C47FF" w:rsidRDefault="002C47FF" w:rsidP="002C47FF"/>
    <w:p w14:paraId="3DCAC467" w14:textId="4F102160" w:rsidR="002C47FF" w:rsidRDefault="002C47FF" w:rsidP="002C47FF">
      <w:r>
        <w:t xml:space="preserve">Inspeccionar </w:t>
      </w:r>
      <w:r w:rsidR="00B57CD2">
        <w:t xml:space="preserve">físicamente las impresiones ubicadas en la superficie de las piezas, y conciliar con la </w:t>
      </w:r>
      <w:r w:rsidR="00B57CD2" w:rsidRPr="0000260A">
        <w:rPr>
          <w:color w:val="auto"/>
        </w:rPr>
        <w:t xml:space="preserve">información detalla en los manuales del fabricante, en el caso que no se pueda conciliar, consultar </w:t>
      </w:r>
      <w:r w:rsidRPr="0000260A">
        <w:rPr>
          <w:color w:val="auto"/>
        </w:rPr>
        <w:t>con un distribuidor autorizado</w:t>
      </w:r>
      <w:r w:rsidR="00B57CD2" w:rsidRPr="0000260A">
        <w:rPr>
          <w:color w:val="auto"/>
        </w:rPr>
        <w:t>, para lo cual se requerirá de información como el modelo, la marca y el año de fabricación.</w:t>
      </w:r>
    </w:p>
    <w:p w14:paraId="72C384C3" w14:textId="77777777" w:rsidR="00B57CD2" w:rsidRDefault="00B57CD2" w:rsidP="00B57CD2"/>
    <w:p w14:paraId="51C91E0E" w14:textId="1A6F43CC" w:rsidR="00B57CD2" w:rsidRPr="00B93514" w:rsidRDefault="00B872E8" w:rsidP="00B57CD2">
      <w:pPr>
        <w:pStyle w:val="Ttulo3"/>
        <w:numPr>
          <w:ilvl w:val="2"/>
          <w:numId w:val="1"/>
        </w:numPr>
      </w:pPr>
      <w:bookmarkStart w:id="6" w:name="_Toc127829079"/>
      <w:r>
        <w:t>Integrar el número de parte como característica técnica de las piezas fundamentales del motor de combustión interna o turbina</w:t>
      </w:r>
      <w:bookmarkEnd w:id="6"/>
    </w:p>
    <w:p w14:paraId="34C488DE" w14:textId="77777777" w:rsidR="00B57CD2" w:rsidRDefault="00B57CD2" w:rsidP="002C47FF"/>
    <w:p w14:paraId="3988A79A" w14:textId="69C18094" w:rsidR="00B872E8" w:rsidRDefault="00B872E8" w:rsidP="002C47FF">
      <w:r>
        <w:t>Una vez conciliado el número de parte, proceder a incluir como característica técnica dentro de la descripción del cada artículo, bajo la estructura de jerarquización de características definido en el Manual de Homologación de CELEC EP.</w:t>
      </w:r>
    </w:p>
    <w:p w14:paraId="69FC9141" w14:textId="77777777" w:rsidR="003F234A" w:rsidRDefault="003F234A" w:rsidP="002C47FF"/>
    <w:p w14:paraId="6D5E3EF7" w14:textId="3B31E521" w:rsidR="003F234A" w:rsidRDefault="003F234A" w:rsidP="003F234A">
      <w:pPr>
        <w:pStyle w:val="Ttulo3"/>
        <w:numPr>
          <w:ilvl w:val="2"/>
          <w:numId w:val="1"/>
        </w:numPr>
      </w:pPr>
      <w:bookmarkStart w:id="7" w:name="_Toc127829080"/>
      <w:r>
        <w:t>Impresión en la etiqueta o placa</w:t>
      </w:r>
      <w:bookmarkEnd w:id="7"/>
    </w:p>
    <w:p w14:paraId="7D7AC320" w14:textId="77777777" w:rsidR="003F234A" w:rsidRPr="003F234A" w:rsidRDefault="003F234A" w:rsidP="003F234A"/>
    <w:p w14:paraId="4DEF764D" w14:textId="0946CA78" w:rsidR="003F234A" w:rsidRPr="003F234A" w:rsidRDefault="003F234A" w:rsidP="003F234A">
      <w:r>
        <w:t>Impresión en la etiqueta o placa el número de parte de cada pieza fundamental que permita reparar y mantener un componente en especial como el motor de combustión interna o turbina.</w:t>
      </w:r>
    </w:p>
    <w:p w14:paraId="195D6606" w14:textId="77777777" w:rsidR="003F234A" w:rsidRDefault="003F234A" w:rsidP="002C47FF"/>
    <w:p w14:paraId="3FD6AE20" w14:textId="77777777" w:rsidR="003F234A" w:rsidRDefault="003F234A" w:rsidP="002C47FF"/>
    <w:p w14:paraId="6ECB739C" w14:textId="77777777" w:rsidR="003F234A" w:rsidRDefault="003F234A" w:rsidP="002C47FF"/>
    <w:p w14:paraId="0E1F0F9A" w14:textId="77777777" w:rsidR="003F234A" w:rsidRDefault="003F234A" w:rsidP="002C47FF"/>
    <w:p w14:paraId="58A64390" w14:textId="77777777" w:rsidR="003F234A" w:rsidRDefault="003F234A" w:rsidP="002C47FF"/>
    <w:p w14:paraId="699C9E54" w14:textId="6E382A32" w:rsidR="003F234A" w:rsidRDefault="003F234A" w:rsidP="002C47FF"/>
    <w:p w14:paraId="1FED6204" w14:textId="77777777" w:rsidR="00BB692C" w:rsidRDefault="00BB692C" w:rsidP="002C47FF"/>
    <w:p w14:paraId="3872F886" w14:textId="77777777" w:rsidR="003F234A" w:rsidRDefault="003F234A" w:rsidP="002C47FF"/>
    <w:p w14:paraId="3DDA351C" w14:textId="5A6986CE" w:rsidR="00B872E8" w:rsidRDefault="00B872E8" w:rsidP="003F234A">
      <w:pPr>
        <w:pStyle w:val="Ttulo2"/>
        <w:numPr>
          <w:ilvl w:val="1"/>
          <w:numId w:val="1"/>
        </w:numPr>
      </w:pPr>
      <w:bookmarkStart w:id="8" w:name="_Toc127829081"/>
      <w:r>
        <w:t xml:space="preserve">Detalle de </w:t>
      </w:r>
      <w:r w:rsidR="003F234A">
        <w:t>Grupos que aplican números de parte</w:t>
      </w:r>
      <w:bookmarkEnd w:id="8"/>
      <w:r>
        <w:t xml:space="preserve"> </w:t>
      </w:r>
    </w:p>
    <w:p w14:paraId="70D20377" w14:textId="77777777" w:rsidR="00B872E8" w:rsidRDefault="00B872E8" w:rsidP="00B872E8"/>
    <w:p w14:paraId="647DAD5A" w14:textId="78D25FD6" w:rsidR="00B872E8" w:rsidRPr="00B872E8" w:rsidRDefault="003F234A" w:rsidP="00B872E8">
      <w:r w:rsidRPr="00CA70F6">
        <w:rPr>
          <w:noProof/>
          <w:lang w:eastAsia="es-EC"/>
        </w:rPr>
        <w:drawing>
          <wp:inline distT="0" distB="0" distL="0" distR="0" wp14:anchorId="39B38C41" wp14:editId="381868AA">
            <wp:extent cx="5400040" cy="6219825"/>
            <wp:effectExtent l="0" t="0" r="10160" b="28575"/>
            <wp:docPr id="628" name="Diagrama 6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92B98BB" w14:textId="77777777" w:rsidR="002C47FF" w:rsidRDefault="002C47FF" w:rsidP="002C47FF"/>
    <w:p w14:paraId="0C58E189" w14:textId="77777777" w:rsidR="003F234A" w:rsidRDefault="003F234A" w:rsidP="002C47FF"/>
    <w:p w14:paraId="48D0F240" w14:textId="7997F06B" w:rsidR="00975ACB" w:rsidRDefault="003F234A" w:rsidP="002C47FF">
      <w:r w:rsidRPr="00A67B64">
        <w:rPr>
          <w:noProof/>
          <w:lang w:eastAsia="es-EC"/>
        </w:rPr>
        <w:drawing>
          <wp:inline distT="0" distB="0" distL="0" distR="0" wp14:anchorId="2BA6E5D2" wp14:editId="3CCB611C">
            <wp:extent cx="5497830" cy="4914900"/>
            <wp:effectExtent l="0" t="0" r="26670" b="19050"/>
            <wp:docPr id="88" name="Diagrama 8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4EF40A4" w14:textId="77777777" w:rsidR="00975ACB" w:rsidRDefault="00975ACB">
      <w:pPr>
        <w:spacing w:before="0"/>
        <w:jc w:val="left"/>
      </w:pPr>
      <w:r>
        <w:br w:type="page"/>
      </w:r>
    </w:p>
    <w:p w14:paraId="798FB282" w14:textId="77777777" w:rsidR="00975ACB" w:rsidRPr="003F234A" w:rsidRDefault="00975ACB" w:rsidP="00975ACB"/>
    <w:p w14:paraId="18C02AC0" w14:textId="7BED8E84" w:rsidR="00975ACB" w:rsidRDefault="00975ACB" w:rsidP="00975ACB">
      <w:pPr>
        <w:pStyle w:val="Ttulo1"/>
        <w:spacing w:before="0" w:after="0"/>
        <w:ind w:left="357" w:hanging="357"/>
        <w:rPr>
          <w:b w:val="0"/>
          <w:lang w:val="es-EC"/>
        </w:rPr>
      </w:pPr>
      <w:r>
        <w:rPr>
          <w:b w:val="0"/>
          <w:lang w:val="es-EC"/>
        </w:rPr>
        <w:t>Procedimiento</w:t>
      </w:r>
      <w:r w:rsidR="00940C91">
        <w:rPr>
          <w:b w:val="0"/>
          <w:lang w:val="es-EC"/>
        </w:rPr>
        <w:t xml:space="preserve"> identificación de piezas o partes  </w:t>
      </w:r>
    </w:p>
    <w:p w14:paraId="1F34D59A" w14:textId="77777777" w:rsidR="00975ACB" w:rsidRPr="003F234A" w:rsidRDefault="00975ACB" w:rsidP="00975ACB"/>
    <w:p w14:paraId="48F34438" w14:textId="12C47910" w:rsidR="00975ACB" w:rsidRDefault="00940C91" w:rsidP="00975ACB">
      <w:pPr>
        <w:pStyle w:val="Ttulo2"/>
        <w:numPr>
          <w:ilvl w:val="1"/>
          <w:numId w:val="1"/>
        </w:numPr>
      </w:pPr>
      <w:r>
        <w:t xml:space="preserve">Piezas o partes </w:t>
      </w:r>
      <w:r w:rsidR="00A17E1F">
        <w:t>(estructuras eléctricas</w:t>
      </w:r>
      <w:r w:rsidR="00BB692C">
        <w:t>)</w:t>
      </w:r>
      <w:r w:rsidR="00A17E1F">
        <w:t xml:space="preserve"> </w:t>
      </w:r>
    </w:p>
    <w:p w14:paraId="378CF8ED" w14:textId="77777777" w:rsidR="00975ACB" w:rsidRPr="002C47FF" w:rsidRDefault="00975ACB" w:rsidP="00975ACB"/>
    <w:p w14:paraId="25EEC8C7" w14:textId="087F9F67" w:rsidR="00095FCB" w:rsidRDefault="00095FCB" w:rsidP="00975ACB">
      <w:r w:rsidRPr="00095FCB">
        <w:t xml:space="preserve">Los números de parte son códigos </w:t>
      </w:r>
      <w:r>
        <w:t xml:space="preserve">alfanuméricos </w:t>
      </w:r>
      <w:r w:rsidRPr="00095FCB">
        <w:t>que se utilizan para identificar de manera única</w:t>
      </w:r>
      <w:r>
        <w:t>,</w:t>
      </w:r>
      <w:r w:rsidRPr="00095FCB">
        <w:t xml:space="preserve"> piezas y componentes específicos </w:t>
      </w:r>
      <w:r w:rsidR="006F4E11">
        <w:t xml:space="preserve">de </w:t>
      </w:r>
      <w:r w:rsidRPr="00095FCB">
        <w:t>sistemas eléctricos. Cada pieza tiene un número de parte exclusivo que permite a los técnicos y mecánicos identificar y localizar con precisión las piezas necesarias para llevar a cabo tareas de mantenimiento o reparación en motores o turbinas.</w:t>
      </w:r>
    </w:p>
    <w:p w14:paraId="631DA0EF" w14:textId="3CE5661A" w:rsidR="00975ACB" w:rsidRDefault="00975ACB" w:rsidP="00975ACB">
      <w:r>
        <w:t xml:space="preserve">Estos números de parte suelen estar estandarizados y ser reconocidos en la industria, pueden incluir información sobre el fabricante, el año de fabricación y la especificación de </w:t>
      </w:r>
      <w:r w:rsidRPr="00CE71B4">
        <w:t>la pieza</w:t>
      </w:r>
      <w:r w:rsidR="00FC5C5F" w:rsidRPr="00CE71B4">
        <w:t xml:space="preserve"> o </w:t>
      </w:r>
      <w:r w:rsidR="00585CFE" w:rsidRPr="00CE71B4">
        <w:t>parte de</w:t>
      </w:r>
      <w:r w:rsidR="00794702" w:rsidRPr="00CE71B4">
        <w:t xml:space="preserve"> la</w:t>
      </w:r>
      <w:r w:rsidR="00585CFE" w:rsidRPr="00CE71B4">
        <w:t xml:space="preserve"> estructura</w:t>
      </w:r>
      <w:r w:rsidR="00794702" w:rsidRPr="00CE71B4">
        <w:t xml:space="preserve"> </w:t>
      </w:r>
      <w:r w:rsidR="00585CFE" w:rsidRPr="00CE71B4">
        <w:t>eléctrica</w:t>
      </w:r>
      <w:r w:rsidR="00585CFE" w:rsidRPr="00CE71B4">
        <w:rPr>
          <w:b/>
          <w:bCs/>
          <w:color w:val="7B7B7B" w:themeColor="accent3" w:themeShade="BF"/>
        </w:rPr>
        <w:t xml:space="preserve"> </w:t>
      </w:r>
      <w:r w:rsidRPr="00794702">
        <w:rPr>
          <w:color w:val="auto"/>
        </w:rPr>
        <w:t xml:space="preserve">. </w:t>
      </w:r>
      <w:r>
        <w:t>Los números de parte son una parte esencial del proceso de mantenimiento, ya que garantizan que se utilicen piezas de repuesto adecuad</w:t>
      </w:r>
      <w:r w:rsidR="00F47582">
        <w:t>os</w:t>
      </w:r>
      <w:r>
        <w:t xml:space="preserve"> y de alta calida</w:t>
      </w:r>
      <w:r w:rsidR="00585CFE">
        <w:t>d del sistema eléctrico.</w:t>
      </w:r>
    </w:p>
    <w:p w14:paraId="02B3E0C5" w14:textId="77777777" w:rsidR="00975ACB" w:rsidRPr="00FD44A4" w:rsidRDefault="00975ACB" w:rsidP="00975ACB"/>
    <w:p w14:paraId="49C2A747" w14:textId="77777777" w:rsidR="00975ACB" w:rsidRDefault="00975ACB" w:rsidP="00975ACB">
      <w:pPr>
        <w:pStyle w:val="Ttulo2"/>
        <w:numPr>
          <w:ilvl w:val="1"/>
          <w:numId w:val="1"/>
        </w:numPr>
      </w:pPr>
      <w:r>
        <w:t>Procedimiento</w:t>
      </w:r>
    </w:p>
    <w:p w14:paraId="4B983419" w14:textId="77777777" w:rsidR="00975ACB" w:rsidRDefault="00975ACB" w:rsidP="00975ACB"/>
    <w:p w14:paraId="291383BE" w14:textId="7E4AAB7C" w:rsidR="00975ACB" w:rsidRDefault="00975ACB" w:rsidP="00975ACB">
      <w:r w:rsidRPr="002C47FF">
        <w:t xml:space="preserve">El procedimiento para identificar los </w:t>
      </w:r>
      <w:r w:rsidR="00A17E1F">
        <w:t>piezas o partes de las estructuras</w:t>
      </w:r>
      <w:r w:rsidR="0010721C">
        <w:t xml:space="preserve"> y sistemas</w:t>
      </w:r>
      <w:r w:rsidR="00A17E1F">
        <w:t xml:space="preserve"> </w:t>
      </w:r>
      <w:r w:rsidR="0010721C">
        <w:t>eléctricos</w:t>
      </w:r>
      <w:r w:rsidR="00A17E1F">
        <w:t xml:space="preserve"> es la siguiente</w:t>
      </w:r>
      <w:r w:rsidR="00650206">
        <w:t>:</w:t>
      </w:r>
    </w:p>
    <w:p w14:paraId="6CB1CFA3" w14:textId="77777777" w:rsidR="00975ACB" w:rsidRDefault="00975ACB" w:rsidP="00975ACB"/>
    <w:p w14:paraId="7C778238" w14:textId="3F9C3543" w:rsidR="00975ACB" w:rsidRPr="00B93514" w:rsidRDefault="00975ACB" w:rsidP="00975ACB">
      <w:pPr>
        <w:pStyle w:val="Ttulo3"/>
        <w:numPr>
          <w:ilvl w:val="2"/>
          <w:numId w:val="1"/>
        </w:numPr>
      </w:pPr>
      <w:r>
        <w:t xml:space="preserve">Identificar el </w:t>
      </w:r>
      <w:r w:rsidR="00E42DB6">
        <w:t xml:space="preserve">tipo y ubicación de la pieza o parte </w:t>
      </w:r>
      <w:r w:rsidR="0010721C">
        <w:t>de las estructuras y sistemas eléctricos.</w:t>
      </w:r>
    </w:p>
    <w:p w14:paraId="0FCB8EAA" w14:textId="77777777" w:rsidR="00975ACB" w:rsidRDefault="00975ACB" w:rsidP="00975ACB"/>
    <w:p w14:paraId="44E893D9" w14:textId="366C5789" w:rsidR="00975ACB" w:rsidRDefault="0022767C" w:rsidP="00975ACB">
      <w:r>
        <w:t xml:space="preserve">Para Identificar </w:t>
      </w:r>
      <w:r w:rsidR="0001130D">
        <w:t>el listado de piezas o partes que conforman las estructuras y sistemas eléctricos se debe revisar el manual o catalogo del fabricante ya sea físicamente o de manera electrónica en el sitio web del fabricante</w:t>
      </w:r>
      <w:r w:rsidR="00B935B3">
        <w:t>.</w:t>
      </w:r>
      <w:r w:rsidR="00A3746D">
        <w:t xml:space="preserve"> y verificar </w:t>
      </w:r>
      <w:r w:rsidR="00937B84">
        <w:t xml:space="preserve">la información de </w:t>
      </w:r>
      <w:r w:rsidR="00A3746D">
        <w:t xml:space="preserve">las cantidades de cada </w:t>
      </w:r>
      <w:r w:rsidR="00937B84">
        <w:t xml:space="preserve">pieza o parte y su ubicación en </w:t>
      </w:r>
      <w:r w:rsidR="00FC5C5F">
        <w:t xml:space="preserve">los </w:t>
      </w:r>
      <w:r w:rsidR="00937B84">
        <w:t>sistemas eléctricos</w:t>
      </w:r>
      <w:r w:rsidR="0014710E">
        <w:t>.</w:t>
      </w:r>
    </w:p>
    <w:p w14:paraId="297CB33E" w14:textId="77777777" w:rsidR="00975ACB" w:rsidRDefault="00975ACB" w:rsidP="00975ACB"/>
    <w:p w14:paraId="2FF508F9" w14:textId="77777777" w:rsidR="00975ACB" w:rsidRDefault="00975ACB" w:rsidP="00975ACB"/>
    <w:p w14:paraId="6665FBD1" w14:textId="4B3BBF42" w:rsidR="00975ACB" w:rsidRPr="00B93514" w:rsidRDefault="00975ACB" w:rsidP="00975ACB">
      <w:pPr>
        <w:pStyle w:val="Ttulo3"/>
        <w:numPr>
          <w:ilvl w:val="2"/>
          <w:numId w:val="1"/>
        </w:numPr>
      </w:pPr>
      <w:r>
        <w:lastRenderedPageBreak/>
        <w:t xml:space="preserve">Verificar la información del listado de </w:t>
      </w:r>
      <w:r w:rsidR="004B5A15">
        <w:t xml:space="preserve">piezas o </w:t>
      </w:r>
      <w:r>
        <w:t>partes detallada en los manuales del fabricante</w:t>
      </w:r>
    </w:p>
    <w:p w14:paraId="717A6614" w14:textId="77777777" w:rsidR="00975ACB" w:rsidRDefault="00975ACB" w:rsidP="00975ACB"/>
    <w:p w14:paraId="5BACFA54" w14:textId="03C44EDF" w:rsidR="00975ACB" w:rsidRDefault="0014710E" w:rsidP="00975ACB">
      <w:r>
        <w:t xml:space="preserve">Una vez determinado la información de cantidades y ubicaciones de las piezas o partes, se debe </w:t>
      </w:r>
      <w:r w:rsidR="00397AEE">
        <w:t xml:space="preserve">Inspeccionar físicamente </w:t>
      </w:r>
      <w:r>
        <w:t xml:space="preserve">su existencia con el fin de armar </w:t>
      </w:r>
      <w:r w:rsidR="00BA0116">
        <w:t>la estructura y el sistema eléctrico.</w:t>
      </w:r>
    </w:p>
    <w:p w14:paraId="160C4FFF" w14:textId="0DA7C705" w:rsidR="00975ACB" w:rsidRPr="00B93514" w:rsidRDefault="00975ACB" w:rsidP="00975ACB">
      <w:pPr>
        <w:pStyle w:val="Ttulo3"/>
        <w:numPr>
          <w:ilvl w:val="2"/>
          <w:numId w:val="1"/>
        </w:numPr>
      </w:pPr>
      <w:r>
        <w:t xml:space="preserve">Integrar el </w:t>
      </w:r>
      <w:r w:rsidR="00C254F0">
        <w:t>tipo y ubic</w:t>
      </w:r>
      <w:r w:rsidR="00ED0F4C">
        <w:t>ación de las piezas o partes</w:t>
      </w:r>
      <w:r>
        <w:t xml:space="preserve"> como característica técnica</w:t>
      </w:r>
      <w:r w:rsidR="00ED0F4C">
        <w:t xml:space="preserve"> en las estructuras y sistemas eléctricos.</w:t>
      </w:r>
    </w:p>
    <w:p w14:paraId="71659731" w14:textId="77777777" w:rsidR="00975ACB" w:rsidRDefault="00975ACB" w:rsidP="00975ACB"/>
    <w:p w14:paraId="61661D6C" w14:textId="7AC4E4AE" w:rsidR="00975ACB" w:rsidRDefault="00975ACB" w:rsidP="00975ACB">
      <w:r>
        <w:t xml:space="preserve">Una vez </w:t>
      </w:r>
      <w:r w:rsidR="00ED0F4C">
        <w:t>armado</w:t>
      </w:r>
      <w:r w:rsidR="00FC5C5F">
        <w:t>,</w:t>
      </w:r>
      <w:r w:rsidR="00ED0F4C">
        <w:t xml:space="preserve"> </w:t>
      </w:r>
      <w:r w:rsidR="00FC5C5F">
        <w:t xml:space="preserve">se </w:t>
      </w:r>
      <w:r w:rsidR="0093049F">
        <w:t>proceder</w:t>
      </w:r>
      <w:r>
        <w:t xml:space="preserve"> a incluir como característica técnica dentro de la descripción del cada artículo, bajo la estructura de jerarquización de características definido en el Manual de Homologación de CELEC EP.</w:t>
      </w:r>
    </w:p>
    <w:p w14:paraId="2583A45C" w14:textId="77777777" w:rsidR="00975ACB" w:rsidRDefault="00975ACB" w:rsidP="00975ACB"/>
    <w:p w14:paraId="46451505" w14:textId="062D1383" w:rsidR="00975ACB" w:rsidRDefault="00975ACB" w:rsidP="00975ACB">
      <w:pPr>
        <w:pStyle w:val="Ttulo3"/>
        <w:numPr>
          <w:ilvl w:val="2"/>
          <w:numId w:val="1"/>
        </w:numPr>
      </w:pPr>
      <w:r>
        <w:t>Impresión en la etiqueta</w:t>
      </w:r>
    </w:p>
    <w:p w14:paraId="6344321D" w14:textId="77777777" w:rsidR="00975ACB" w:rsidRPr="003F234A" w:rsidRDefault="00975ACB" w:rsidP="00975ACB"/>
    <w:p w14:paraId="4A435F72" w14:textId="15EBD74B" w:rsidR="00975ACB" w:rsidRPr="003F234A" w:rsidRDefault="00975ACB" w:rsidP="00975ACB">
      <w:r>
        <w:t xml:space="preserve">Impresión en la etiqueta de cada </w:t>
      </w:r>
      <w:r w:rsidR="0093049F">
        <w:t>estructura</w:t>
      </w:r>
      <w:r>
        <w:t xml:space="preserve"> </w:t>
      </w:r>
      <w:r w:rsidR="00BB3304">
        <w:t>con sus piezas o partes, cantidades y ubicaciones.</w:t>
      </w:r>
    </w:p>
    <w:p w14:paraId="15B17B3F" w14:textId="77777777" w:rsidR="00975ACB" w:rsidRDefault="00975ACB" w:rsidP="00975ACB"/>
    <w:p w14:paraId="54D1E9C4" w14:textId="77777777" w:rsidR="00975ACB" w:rsidRDefault="00975ACB" w:rsidP="00975ACB"/>
    <w:p w14:paraId="1401E1CB" w14:textId="77777777" w:rsidR="00975ACB" w:rsidRDefault="00975ACB" w:rsidP="00975ACB"/>
    <w:p w14:paraId="273FD734" w14:textId="77777777" w:rsidR="00975ACB" w:rsidRDefault="00975ACB" w:rsidP="00975ACB"/>
    <w:p w14:paraId="572FB10B" w14:textId="77777777" w:rsidR="00975ACB" w:rsidRDefault="00975ACB" w:rsidP="00975ACB"/>
    <w:p w14:paraId="5BA7D3F4" w14:textId="6E85EE14" w:rsidR="00975ACB" w:rsidRDefault="00975ACB" w:rsidP="00975ACB"/>
    <w:p w14:paraId="230B73AC" w14:textId="77777777" w:rsidR="00FC5C5F" w:rsidRDefault="00FC5C5F" w:rsidP="00975ACB"/>
    <w:p w14:paraId="507B1321" w14:textId="77777777" w:rsidR="00975ACB" w:rsidRDefault="00975ACB" w:rsidP="00975ACB"/>
    <w:p w14:paraId="1C99AA83" w14:textId="304E248D" w:rsidR="00975ACB" w:rsidRDefault="00975ACB" w:rsidP="00975ACB">
      <w:pPr>
        <w:pStyle w:val="Ttulo2"/>
        <w:numPr>
          <w:ilvl w:val="1"/>
          <w:numId w:val="1"/>
        </w:numPr>
      </w:pPr>
      <w:r>
        <w:t xml:space="preserve">Detalle de Grupos que aplican </w:t>
      </w:r>
      <w:r w:rsidR="00543FDB">
        <w:t>piezas o partes</w:t>
      </w:r>
      <w:r>
        <w:t xml:space="preserve"> </w:t>
      </w:r>
    </w:p>
    <w:p w14:paraId="4E2F2F0B" w14:textId="77777777" w:rsidR="00975ACB" w:rsidRDefault="00975ACB" w:rsidP="00975ACB"/>
    <w:p w14:paraId="032C8F78" w14:textId="03468466" w:rsidR="00975ACB" w:rsidRDefault="001B758F" w:rsidP="00975ACB">
      <w:r w:rsidRPr="00E30DF7">
        <w:rPr>
          <w:noProof/>
          <w:lang w:eastAsia="es-EC"/>
        </w:rPr>
        <w:lastRenderedPageBreak/>
        <w:drawing>
          <wp:inline distT="0" distB="0" distL="0" distR="0" wp14:anchorId="4351F6F9" wp14:editId="788CFC7C">
            <wp:extent cx="5924550" cy="2257425"/>
            <wp:effectExtent l="0" t="0" r="19050" b="28575"/>
            <wp:docPr id="230" name="Diagrama 2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5BFDAB50" w14:textId="18C752E6" w:rsidR="001B758F" w:rsidRDefault="001B758F" w:rsidP="00975ACB"/>
    <w:p w14:paraId="31C40EF5" w14:textId="629F0807" w:rsidR="001B758F" w:rsidRDefault="001B758F">
      <w:pPr>
        <w:spacing w:before="0"/>
        <w:jc w:val="left"/>
      </w:pPr>
      <w:r>
        <w:br w:type="page"/>
      </w:r>
    </w:p>
    <w:p w14:paraId="0A03E77D" w14:textId="055516E5" w:rsidR="001B758F" w:rsidRDefault="001B758F" w:rsidP="00975ACB">
      <w:r w:rsidRPr="00E30DF7">
        <w:rPr>
          <w:noProof/>
          <w:lang w:eastAsia="es-EC"/>
        </w:rPr>
        <w:lastRenderedPageBreak/>
        <w:drawing>
          <wp:inline distT="0" distB="0" distL="0" distR="0" wp14:anchorId="2C5C055E" wp14:editId="78EC7A29">
            <wp:extent cx="5619750" cy="2959100"/>
            <wp:effectExtent l="0" t="0" r="19050" b="1270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18B9F654" w14:textId="312BAAEA" w:rsidR="001B758F" w:rsidRDefault="001B758F" w:rsidP="00975ACB"/>
    <w:p w14:paraId="7348A7E6" w14:textId="414897F9" w:rsidR="001B758F" w:rsidRDefault="001B758F" w:rsidP="00975ACB">
      <w:r w:rsidRPr="00E30DF7">
        <w:rPr>
          <w:noProof/>
          <w:lang w:eastAsia="es-EC"/>
        </w:rPr>
        <w:drawing>
          <wp:inline distT="0" distB="0" distL="0" distR="0" wp14:anchorId="18FAF3FE" wp14:editId="6E6F0427">
            <wp:extent cx="5400040" cy="2562225"/>
            <wp:effectExtent l="0" t="0" r="10160" b="28575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46402B78" w14:textId="26D07675" w:rsidR="001B758F" w:rsidRDefault="001B758F" w:rsidP="00975ACB"/>
    <w:p w14:paraId="245A9612" w14:textId="4CE13303" w:rsidR="001B758F" w:rsidRPr="00B872E8" w:rsidRDefault="001B758F" w:rsidP="005A549B">
      <w:pPr>
        <w:spacing w:before="0"/>
        <w:jc w:val="left"/>
      </w:pPr>
      <w:r>
        <w:br w:type="page"/>
      </w:r>
    </w:p>
    <w:p w14:paraId="5F88933B" w14:textId="25FC89EB" w:rsidR="00975ACB" w:rsidRDefault="00AF6D15" w:rsidP="00975ACB">
      <w:r w:rsidRPr="00E30DF7">
        <w:rPr>
          <w:noProof/>
          <w:lang w:eastAsia="es-EC"/>
        </w:rPr>
        <w:lastRenderedPageBreak/>
        <w:drawing>
          <wp:inline distT="0" distB="0" distL="0" distR="0" wp14:anchorId="6443C713" wp14:editId="4FD060A0">
            <wp:extent cx="5400040" cy="4533900"/>
            <wp:effectExtent l="0" t="0" r="10160" b="19050"/>
            <wp:docPr id="1420940515" name="Diagrama 14209405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158537D3" w14:textId="77777777" w:rsidR="00975ACB" w:rsidRDefault="00975ACB" w:rsidP="00975ACB"/>
    <w:p w14:paraId="32BB47A9" w14:textId="1FAF1AF2" w:rsidR="00975ACB" w:rsidRDefault="00975ACB" w:rsidP="00975ACB"/>
    <w:p w14:paraId="7D833A12" w14:textId="7467D0AD" w:rsidR="003F234A" w:rsidRDefault="003F234A" w:rsidP="005A549B">
      <w:pPr>
        <w:spacing w:before="0"/>
        <w:jc w:val="left"/>
      </w:pPr>
    </w:p>
    <w:sectPr w:rsidR="003F234A" w:rsidSect="00D86733">
      <w:headerReference w:type="default" r:id="rId38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C954C" w14:textId="77777777" w:rsidR="00515F0E" w:rsidRDefault="00515F0E" w:rsidP="00D86733">
      <w:pPr>
        <w:spacing w:before="0" w:after="0" w:line="240" w:lineRule="auto"/>
      </w:pPr>
      <w:r>
        <w:separator/>
      </w:r>
    </w:p>
  </w:endnote>
  <w:endnote w:type="continuationSeparator" w:id="0">
    <w:p w14:paraId="195C8012" w14:textId="77777777" w:rsidR="00515F0E" w:rsidRDefault="00515F0E" w:rsidP="00D867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5BF46" w14:textId="77777777" w:rsidR="00515F0E" w:rsidRDefault="00515F0E" w:rsidP="00D86733">
      <w:pPr>
        <w:spacing w:before="0" w:after="0" w:line="240" w:lineRule="auto"/>
      </w:pPr>
      <w:r>
        <w:separator/>
      </w:r>
    </w:p>
  </w:footnote>
  <w:footnote w:type="continuationSeparator" w:id="0">
    <w:p w14:paraId="6F60AB6C" w14:textId="77777777" w:rsidR="00515F0E" w:rsidRDefault="00515F0E" w:rsidP="00D867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2"/>
      <w:gridCol w:w="3384"/>
      <w:gridCol w:w="3088"/>
    </w:tblGrid>
    <w:tr w:rsidR="00FD44A4" w14:paraId="745808EB" w14:textId="77777777" w:rsidTr="00B93514">
      <w:trPr>
        <w:trHeight w:val="397"/>
      </w:trPr>
      <w:tc>
        <w:tcPr>
          <w:tcW w:w="3433" w:type="pct"/>
          <w:gridSpan w:val="2"/>
          <w:shd w:val="clear" w:color="auto" w:fill="5B9BD5" w:themeFill="accent1"/>
          <w:vAlign w:val="center"/>
        </w:tcPr>
        <w:p w14:paraId="522AB292" w14:textId="77777777" w:rsidR="00FD44A4" w:rsidRPr="00F108E2" w:rsidRDefault="00FD44A4" w:rsidP="00D86733">
          <w:pPr>
            <w:jc w:val="center"/>
            <w:rPr>
              <w:b/>
              <w:color w:val="FFFFFF" w:themeColor="background1"/>
            </w:rPr>
          </w:pPr>
          <w:r w:rsidRPr="00F108E2">
            <w:rPr>
              <w:b/>
              <w:color w:val="FFFFFF" w:themeColor="background1"/>
            </w:rPr>
            <w:t xml:space="preserve">M17-P05-M01. </w:t>
          </w:r>
          <w:r w:rsidRPr="00F108E2">
            <w:rPr>
              <w:rFonts w:ascii="Arial" w:hAnsi="Arial" w:cs="Arial"/>
              <w:b/>
              <w:color w:val="FFFFFF" w:themeColor="background1"/>
            </w:rPr>
            <w:t>M</w:t>
          </w:r>
          <w:r w:rsidRPr="00F108E2">
            <w:rPr>
              <w:rFonts w:ascii="Arial" w:hAnsi="Arial" w:cs="Arial"/>
              <w:b/>
              <w:color w:val="FFFFFF" w:themeColor="background1"/>
              <w:sz w:val="22"/>
              <w:szCs w:val="22"/>
            </w:rPr>
            <w:t>anual de codificación, catalogación y clasificación corporativo de las existencias de inventario</w:t>
          </w:r>
          <w:r w:rsidRPr="00F108E2">
            <w:rPr>
              <w:rFonts w:ascii="Arial" w:hAnsi="Arial" w:cs="Arial"/>
              <w:b/>
              <w:color w:val="FFFFFF" w:themeColor="background1"/>
            </w:rPr>
            <w:t>.</w:t>
          </w:r>
        </w:p>
      </w:tc>
      <w:tc>
        <w:tcPr>
          <w:tcW w:w="1567" w:type="pct"/>
          <w:vMerge w:val="restart"/>
          <w:vAlign w:val="center"/>
        </w:tcPr>
        <w:p w14:paraId="4B115E36" w14:textId="77777777" w:rsidR="00FD44A4" w:rsidRDefault="00FD44A4" w:rsidP="00D86733">
          <w:pPr>
            <w:pStyle w:val="Encabezado"/>
            <w:spacing w:before="0"/>
            <w:jc w:val="center"/>
            <w:rPr>
              <w:b/>
              <w:bCs/>
              <w:sz w:val="18"/>
            </w:rPr>
          </w:pPr>
          <w:r>
            <w:rPr>
              <w:b/>
              <w:noProof/>
              <w:sz w:val="18"/>
              <w:lang w:eastAsia="es-EC"/>
            </w:rPr>
            <w:drawing>
              <wp:anchor distT="0" distB="0" distL="114300" distR="114300" simplePos="0" relativeHeight="251659264" behindDoc="0" locked="0" layoutInCell="1" allowOverlap="1" wp14:anchorId="1F09DF2B" wp14:editId="58C3423F">
                <wp:simplePos x="0" y="0"/>
                <wp:positionH relativeFrom="page">
                  <wp:posOffset>123190</wp:posOffset>
                </wp:positionH>
                <wp:positionV relativeFrom="page">
                  <wp:posOffset>212090</wp:posOffset>
                </wp:positionV>
                <wp:extent cx="1685925" cy="685165"/>
                <wp:effectExtent l="0" t="0" r="9525" b="635"/>
                <wp:wrapNone/>
                <wp:docPr id="3" name="Picture 9" descr="bigcelecnobor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bigcelecnoborder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4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85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D44A4" w14:paraId="3FD351A0" w14:textId="77777777" w:rsidTr="00B93514">
      <w:trPr>
        <w:trHeight w:val="397"/>
      </w:trPr>
      <w:tc>
        <w:tcPr>
          <w:tcW w:w="3433" w:type="pct"/>
          <w:gridSpan w:val="2"/>
          <w:shd w:val="clear" w:color="auto" w:fill="FFFFFF" w:themeFill="background1"/>
          <w:vAlign w:val="center"/>
        </w:tcPr>
        <w:p w14:paraId="705B0E43" w14:textId="77777777" w:rsidR="00FD44A4" w:rsidRPr="00F108E2" w:rsidRDefault="00FD44A4" w:rsidP="00D86733">
          <w:pPr>
            <w:pStyle w:val="Encabezado"/>
            <w:spacing w:before="0"/>
            <w:jc w:val="center"/>
          </w:pPr>
          <w:r w:rsidRPr="00F108E2">
            <w:rPr>
              <w:rFonts w:eastAsia="Arial Unicode MS" w:cs="Arial Unicode MS"/>
              <w:b/>
              <w:szCs w:val="20"/>
            </w:rPr>
            <w:t>M17. Gestionar abastecimiento y administrar logística.</w:t>
          </w:r>
        </w:p>
      </w:tc>
      <w:tc>
        <w:tcPr>
          <w:tcW w:w="1567" w:type="pct"/>
          <w:vMerge/>
          <w:vAlign w:val="center"/>
        </w:tcPr>
        <w:p w14:paraId="703F19F2" w14:textId="77777777" w:rsidR="00FD44A4" w:rsidRDefault="00FD44A4" w:rsidP="00D86733">
          <w:pPr>
            <w:pStyle w:val="Encabezado"/>
            <w:spacing w:before="0"/>
            <w:jc w:val="center"/>
            <w:rPr>
              <w:sz w:val="18"/>
              <w:lang w:eastAsia="es-EC"/>
            </w:rPr>
          </w:pPr>
        </w:p>
      </w:tc>
    </w:tr>
    <w:tr w:rsidR="00FD44A4" w14:paraId="331E7ECD" w14:textId="77777777" w:rsidTr="00B93514">
      <w:trPr>
        <w:trHeight w:val="397"/>
      </w:trPr>
      <w:tc>
        <w:tcPr>
          <w:tcW w:w="3433" w:type="pct"/>
          <w:gridSpan w:val="2"/>
          <w:shd w:val="clear" w:color="auto" w:fill="FFFFFF" w:themeFill="background1"/>
          <w:vAlign w:val="center"/>
        </w:tcPr>
        <w:p w14:paraId="28EF3294" w14:textId="77777777" w:rsidR="00FD44A4" w:rsidRPr="00F108E2" w:rsidRDefault="00FD44A4" w:rsidP="00D86733">
          <w:pPr>
            <w:pStyle w:val="Encabezado"/>
            <w:spacing w:before="0"/>
            <w:jc w:val="center"/>
          </w:pPr>
          <w:r w:rsidRPr="00F108E2">
            <w:rPr>
              <w:rFonts w:eastAsia="Arial Unicode MS" w:cs="Arial Unicode MS"/>
              <w:b/>
              <w:szCs w:val="20"/>
            </w:rPr>
            <w:t>P05. Gestión de catalogación de existencias de inventario.</w:t>
          </w:r>
        </w:p>
      </w:tc>
      <w:tc>
        <w:tcPr>
          <w:tcW w:w="1567" w:type="pct"/>
          <w:vMerge/>
          <w:vAlign w:val="center"/>
        </w:tcPr>
        <w:p w14:paraId="7B742E3B" w14:textId="77777777" w:rsidR="00FD44A4" w:rsidRDefault="00FD44A4" w:rsidP="00D86733">
          <w:pPr>
            <w:pStyle w:val="Encabezado"/>
            <w:spacing w:before="0"/>
            <w:jc w:val="center"/>
            <w:rPr>
              <w:sz w:val="18"/>
              <w:lang w:eastAsia="es-EC"/>
            </w:rPr>
          </w:pPr>
        </w:p>
      </w:tc>
    </w:tr>
    <w:tr w:rsidR="00FD44A4" w14:paraId="580842EA" w14:textId="77777777" w:rsidTr="00B93514">
      <w:trPr>
        <w:trHeight w:val="397"/>
      </w:trPr>
      <w:tc>
        <w:tcPr>
          <w:tcW w:w="1716" w:type="pct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33F35192" w14:textId="77777777" w:rsidR="00FD44A4" w:rsidRPr="00131A34" w:rsidRDefault="00FD44A4" w:rsidP="00D86733">
          <w:pPr>
            <w:pStyle w:val="Encabezado"/>
            <w:spacing w:before="0"/>
            <w:jc w:val="center"/>
            <w:rPr>
              <w:rFonts w:eastAsia="Arial Unicode MS" w:cs="Arial Unicode MS"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</w:pPr>
          <w:r w:rsidRPr="00131A34">
            <w:rPr>
              <w:rFonts w:eastAsia="Arial Unicode MS" w:cs="Arial Unicode MS"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Versión: 1.0</w:t>
          </w:r>
        </w:p>
      </w:tc>
      <w:tc>
        <w:tcPr>
          <w:tcW w:w="1717" w:type="pct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188D1260" w14:textId="77777777" w:rsidR="00FD44A4" w:rsidRPr="00131A34" w:rsidRDefault="00FD44A4" w:rsidP="00D86733">
          <w:pPr>
            <w:pStyle w:val="Encabezado"/>
            <w:spacing w:before="0"/>
            <w:jc w:val="center"/>
            <w:rPr>
              <w:rFonts w:eastAsia="Arial Unicode MS" w:cs="Arial Unicode MS"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</w:pPr>
          <w:r w:rsidRPr="00131A34">
            <w:rPr>
              <w:rFonts w:eastAsia="Arial Unicode MS" w:cs="Arial Unicode MS"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Página:</w:t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begin"/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instrText>PAGE  \* Arabic  \* MERGEFORMAT</w:instrText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separate"/>
          </w:r>
          <w:r w:rsidR="005D0D65" w:rsidRPr="005D0D65">
            <w:rPr>
              <w:rFonts w:eastAsia="Arial Unicode MS" w:cs="Arial Unicode MS"/>
              <w:bCs/>
              <w:noProof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1</w:t>
          </w:r>
          <w:r w:rsidRPr="00131A34">
            <w:rPr>
              <w:rFonts w:eastAsia="Arial Unicode MS" w:cs="Arial Unicode MS"/>
              <w:bCs/>
              <w:color w:val="000000"/>
              <w:szCs w:val="20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end"/>
          </w:r>
          <w:r w:rsidRPr="00131A34">
            <w:rPr>
              <w:rFonts w:eastAsia="Arial Unicode MS" w:cs="Arial Unicode MS"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 xml:space="preserve"> de </w:t>
          </w:r>
          <w:r w:rsidRPr="00131A34">
            <w:rPr>
              <w:rFonts w:eastAsia="Arial Unicode MS" w:cs="Arial Unicode MS"/>
              <w:szCs w:val="20"/>
            </w:rPr>
            <w:fldChar w:fldCharType="begin"/>
          </w:r>
          <w:r w:rsidRPr="00131A34">
            <w:rPr>
              <w:rFonts w:eastAsia="Arial Unicode MS" w:cs="Arial Unicode MS"/>
              <w:szCs w:val="20"/>
            </w:rPr>
            <w:instrText>NUMPAGES  \* Arabic  \* MERGEFORMAT</w:instrText>
          </w:r>
          <w:r w:rsidRPr="00131A34">
            <w:rPr>
              <w:rFonts w:eastAsia="Arial Unicode MS" w:cs="Arial Unicode MS"/>
              <w:szCs w:val="20"/>
            </w:rPr>
            <w:fldChar w:fldCharType="separate"/>
          </w:r>
          <w:r w:rsidR="005D0D65" w:rsidRPr="005D0D65">
            <w:rPr>
              <w:rFonts w:eastAsia="Arial Unicode MS" w:cs="Arial Unicode MS"/>
              <w:bCs/>
              <w:noProof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t>11</w:t>
          </w:r>
          <w:r w:rsidRPr="00131A34">
            <w:rPr>
              <w:rFonts w:eastAsia="Arial Unicode MS" w:cs="Arial Unicode MS"/>
              <w:bCs/>
              <w:color w:val="000000"/>
              <w:szCs w:val="20"/>
              <w:lang w:val="es-ES"/>
              <w14:textFill>
                <w14:solidFill>
                  <w14:srgbClr w14:val="000000">
                    <w14:lumMod w14:val="85000"/>
                    <w14:lumOff w14:val="15000"/>
                  </w14:srgbClr>
                </w14:solidFill>
              </w14:textFill>
            </w:rPr>
            <w:fldChar w:fldCharType="end"/>
          </w:r>
        </w:p>
      </w:tc>
      <w:tc>
        <w:tcPr>
          <w:tcW w:w="1567" w:type="pct"/>
          <w:vMerge/>
          <w:vAlign w:val="center"/>
        </w:tcPr>
        <w:p w14:paraId="7706B986" w14:textId="77777777" w:rsidR="00FD44A4" w:rsidRDefault="00FD44A4" w:rsidP="00D86733">
          <w:pPr>
            <w:pStyle w:val="Encabezado"/>
            <w:spacing w:before="0"/>
            <w:jc w:val="center"/>
            <w:rPr>
              <w:sz w:val="18"/>
            </w:rPr>
          </w:pPr>
        </w:p>
      </w:tc>
    </w:tr>
  </w:tbl>
  <w:p w14:paraId="4FFBE0F3" w14:textId="77777777" w:rsidR="00FD44A4" w:rsidRDefault="00FD44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7C0"/>
    <w:multiLevelType w:val="multilevel"/>
    <w:tmpl w:val="FAEA95B6"/>
    <w:lvl w:ilvl="0">
      <w:start w:val="1"/>
      <w:numFmt w:val="decimal"/>
      <w:pStyle w:val="Ttulo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B7221D"/>
    <w:multiLevelType w:val="hybridMultilevel"/>
    <w:tmpl w:val="DD2EF230"/>
    <w:lvl w:ilvl="0" w:tplc="F2F68CB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33"/>
    <w:rsid w:val="0000260A"/>
    <w:rsid w:val="00010CA8"/>
    <w:rsid w:val="0001130D"/>
    <w:rsid w:val="00055C68"/>
    <w:rsid w:val="00095FCB"/>
    <w:rsid w:val="0010721C"/>
    <w:rsid w:val="0013667C"/>
    <w:rsid w:val="0014710E"/>
    <w:rsid w:val="0015161A"/>
    <w:rsid w:val="00162B0C"/>
    <w:rsid w:val="001B758F"/>
    <w:rsid w:val="0022767C"/>
    <w:rsid w:val="00246477"/>
    <w:rsid w:val="002524BE"/>
    <w:rsid w:val="002C47FF"/>
    <w:rsid w:val="002D330D"/>
    <w:rsid w:val="00397AEE"/>
    <w:rsid w:val="003A6DC4"/>
    <w:rsid w:val="003F234A"/>
    <w:rsid w:val="00405838"/>
    <w:rsid w:val="004B5A15"/>
    <w:rsid w:val="004E76B0"/>
    <w:rsid w:val="00515F0E"/>
    <w:rsid w:val="005350B5"/>
    <w:rsid w:val="00543FDB"/>
    <w:rsid w:val="00585CFE"/>
    <w:rsid w:val="005A549B"/>
    <w:rsid w:val="005B2288"/>
    <w:rsid w:val="005D0D65"/>
    <w:rsid w:val="00650206"/>
    <w:rsid w:val="006A543F"/>
    <w:rsid w:val="006F4E11"/>
    <w:rsid w:val="00711EAE"/>
    <w:rsid w:val="00715E89"/>
    <w:rsid w:val="00721CF9"/>
    <w:rsid w:val="007225ED"/>
    <w:rsid w:val="00767C39"/>
    <w:rsid w:val="00791350"/>
    <w:rsid w:val="00794702"/>
    <w:rsid w:val="007D2F91"/>
    <w:rsid w:val="007E072D"/>
    <w:rsid w:val="00853551"/>
    <w:rsid w:val="008C7A5F"/>
    <w:rsid w:val="009078F1"/>
    <w:rsid w:val="0093049F"/>
    <w:rsid w:val="00937B84"/>
    <w:rsid w:val="00940C91"/>
    <w:rsid w:val="00975ACB"/>
    <w:rsid w:val="009B6A25"/>
    <w:rsid w:val="00A17E1F"/>
    <w:rsid w:val="00A2446B"/>
    <w:rsid w:val="00A3449A"/>
    <w:rsid w:val="00A3746D"/>
    <w:rsid w:val="00A445CE"/>
    <w:rsid w:val="00A53D13"/>
    <w:rsid w:val="00A746BC"/>
    <w:rsid w:val="00AB5861"/>
    <w:rsid w:val="00AF1D51"/>
    <w:rsid w:val="00AF6D15"/>
    <w:rsid w:val="00B51851"/>
    <w:rsid w:val="00B57CD2"/>
    <w:rsid w:val="00B872E8"/>
    <w:rsid w:val="00B93514"/>
    <w:rsid w:val="00B935B3"/>
    <w:rsid w:val="00BA0116"/>
    <w:rsid w:val="00BB3304"/>
    <w:rsid w:val="00BB5FC1"/>
    <w:rsid w:val="00BB692C"/>
    <w:rsid w:val="00C254F0"/>
    <w:rsid w:val="00C815DA"/>
    <w:rsid w:val="00C8430A"/>
    <w:rsid w:val="00CD35AC"/>
    <w:rsid w:val="00CE71B4"/>
    <w:rsid w:val="00D3416D"/>
    <w:rsid w:val="00D86733"/>
    <w:rsid w:val="00DC6F4E"/>
    <w:rsid w:val="00E050D8"/>
    <w:rsid w:val="00E42DB6"/>
    <w:rsid w:val="00E729E8"/>
    <w:rsid w:val="00ED07EF"/>
    <w:rsid w:val="00ED0F4C"/>
    <w:rsid w:val="00F47582"/>
    <w:rsid w:val="00F6792A"/>
    <w:rsid w:val="00F93090"/>
    <w:rsid w:val="00FC5C5F"/>
    <w:rsid w:val="00FD44A4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14B9E"/>
  <w15:chartTrackingRefBased/>
  <w15:docId w15:val="{EC78E8AA-FA54-40ED-A152-3AB6C4A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33"/>
    <w:pPr>
      <w:spacing w:before="120"/>
      <w:jc w:val="both"/>
    </w:pPr>
    <w:rPr>
      <w:rFonts w:ascii="Arial Unicode MS" w:eastAsia="MS Mincho" w:hAnsi="Arial Unicode MS" w:cs="Times New Roman"/>
      <w:color w:val="262626" w:themeColor="text1" w:themeTint="D9"/>
      <w:sz w:val="20"/>
      <w:szCs w:val="24"/>
    </w:rPr>
  </w:style>
  <w:style w:type="paragraph" w:styleId="Ttulo1">
    <w:name w:val="heading 1"/>
    <w:aliases w:val="Titulo 1,Cabecera de Cuerpo 1"/>
    <w:next w:val="Normal"/>
    <w:link w:val="Ttulo1Car"/>
    <w:uiPriority w:val="9"/>
    <w:unhideWhenUsed/>
    <w:qFormat/>
    <w:rsid w:val="00767C39"/>
    <w:pPr>
      <w:keepNext/>
      <w:keepLines/>
      <w:numPr>
        <w:numId w:val="1"/>
      </w:numPr>
      <w:spacing w:before="120" w:after="120"/>
      <w:outlineLvl w:val="0"/>
    </w:pPr>
    <w:rPr>
      <w:rFonts w:ascii="Arial" w:eastAsia="Arial" w:hAnsi="Arial" w:cs="Arial"/>
      <w:b/>
      <w:color w:val="8EAADB" w:themeColor="accent5" w:themeTint="99"/>
      <w:sz w:val="24"/>
      <w:lang w:val="en-US"/>
    </w:rPr>
  </w:style>
  <w:style w:type="paragraph" w:styleId="Ttulo2">
    <w:name w:val="heading 2"/>
    <w:aliases w:val="Titulo 2,Cabecera de Cuerpo 2"/>
    <w:basedOn w:val="Normal"/>
    <w:next w:val="Normal"/>
    <w:link w:val="Ttulo2Car"/>
    <w:uiPriority w:val="9"/>
    <w:unhideWhenUsed/>
    <w:qFormat/>
    <w:rsid w:val="005B2288"/>
    <w:pPr>
      <w:keepNext/>
      <w:keepLines/>
      <w:numPr>
        <w:numId w:val="2"/>
      </w:numPr>
      <w:spacing w:after="120"/>
      <w:outlineLvl w:val="1"/>
    </w:pPr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paragraph" w:styleId="Ttulo3">
    <w:name w:val="heading 3"/>
    <w:aliases w:val="Titulo 3,Cabecera de Cuerpo 3"/>
    <w:basedOn w:val="Normal"/>
    <w:next w:val="Normal"/>
    <w:link w:val="Ttulo3Car"/>
    <w:uiPriority w:val="9"/>
    <w:unhideWhenUsed/>
    <w:qFormat/>
    <w:rsid w:val="00F93090"/>
    <w:pPr>
      <w:ind w:left="720" w:hanging="720"/>
      <w:outlineLvl w:val="2"/>
    </w:pPr>
    <w:rPr>
      <w:rFonts w:ascii="Arial" w:hAnsi="Arial"/>
      <w:color w:val="2E74B5" w:themeColor="accent1" w:themeShade="BF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50B5"/>
    <w:pPr>
      <w:keepNext/>
      <w:keepLines/>
      <w:spacing w:before="200"/>
      <w:ind w:left="864" w:hanging="864"/>
      <w:outlineLvl w:val="3"/>
    </w:pPr>
    <w:rPr>
      <w:rFonts w:ascii="Arial" w:eastAsiaTheme="majorEastAsia" w:hAnsi="Arial" w:cstheme="majorBidi"/>
      <w:bCs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67C39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5B9BD5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7C39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67C39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67C39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67C39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733"/>
  </w:style>
  <w:style w:type="paragraph" w:styleId="Piedepgina">
    <w:name w:val="footer"/>
    <w:basedOn w:val="Normal"/>
    <w:link w:val="PiedepginaCar"/>
    <w:uiPriority w:val="99"/>
    <w:unhideWhenUsed/>
    <w:rsid w:val="00D8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733"/>
  </w:style>
  <w:style w:type="character" w:customStyle="1" w:styleId="Ttulo1Car">
    <w:name w:val="Título 1 Car"/>
    <w:aliases w:val="Titulo 1 Car,Cabecera de Cuerpo 1 Car"/>
    <w:basedOn w:val="Fuentedeprrafopredeter"/>
    <w:link w:val="Ttulo1"/>
    <w:uiPriority w:val="9"/>
    <w:rsid w:val="00767C39"/>
    <w:rPr>
      <w:rFonts w:ascii="Arial" w:eastAsia="Arial" w:hAnsi="Arial" w:cs="Arial"/>
      <w:b/>
      <w:color w:val="8EAADB" w:themeColor="accent5" w:themeTint="99"/>
      <w:sz w:val="24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767C39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7E072D"/>
    <w:pPr>
      <w:tabs>
        <w:tab w:val="left" w:pos="400"/>
        <w:tab w:val="right" w:leader="dot" w:pos="985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767C39"/>
    <w:rPr>
      <w:color w:val="0563C1" w:themeColor="hyperlink"/>
      <w:u w:val="single"/>
    </w:rPr>
  </w:style>
  <w:style w:type="character" w:customStyle="1" w:styleId="Ttulo2Car">
    <w:name w:val="Título 2 Car"/>
    <w:aliases w:val="Titulo 2 Car,Cabecera de Cuerpo 2 Car"/>
    <w:basedOn w:val="Fuentedeprrafopredeter"/>
    <w:link w:val="Ttulo2"/>
    <w:uiPriority w:val="9"/>
    <w:rsid w:val="005B2288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paragraph" w:styleId="Prrafodelista">
    <w:name w:val="List Paragraph"/>
    <w:aliases w:val="Listados numerados,Tareas"/>
    <w:basedOn w:val="Normal"/>
    <w:link w:val="PrrafodelistaCar"/>
    <w:uiPriority w:val="34"/>
    <w:qFormat/>
    <w:rsid w:val="00767C39"/>
    <w:pPr>
      <w:spacing w:after="10" w:line="360" w:lineRule="auto"/>
      <w:ind w:left="720" w:hanging="11"/>
      <w:contextualSpacing/>
    </w:pPr>
    <w:rPr>
      <w:rFonts w:ascii="Arial" w:eastAsia="Arial" w:hAnsi="Arial" w:cs="Arial"/>
      <w:color w:val="000000"/>
      <w:sz w:val="24"/>
      <w:szCs w:val="22"/>
      <w:lang w:val="en-US"/>
    </w:rPr>
  </w:style>
  <w:style w:type="character" w:customStyle="1" w:styleId="Ttulo3Car">
    <w:name w:val="Título 3 Car"/>
    <w:aliases w:val="Titulo 3 Car,Cabecera de Cuerpo 3 Car"/>
    <w:basedOn w:val="Fuentedeprrafopredeter"/>
    <w:link w:val="Ttulo3"/>
    <w:uiPriority w:val="9"/>
    <w:rsid w:val="00F93090"/>
    <w:rPr>
      <w:rFonts w:ascii="Arial" w:eastAsia="MS Mincho" w:hAnsi="Arial" w:cs="Times New Roman"/>
      <w:color w:val="2E74B5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350B5"/>
    <w:rPr>
      <w:rFonts w:ascii="Arial" w:eastAsiaTheme="majorEastAsia" w:hAnsi="Arial" w:cstheme="majorBidi"/>
      <w:bCs/>
      <w:iCs/>
      <w:color w:val="5B9BD5" w:themeColor="accent1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67C39"/>
    <w:rPr>
      <w:rFonts w:asciiTheme="majorHAnsi" w:eastAsiaTheme="majorEastAsia" w:hAnsiTheme="majorHAnsi" w:cstheme="majorBidi"/>
      <w:color w:val="5B9BD5" w:themeColor="accent1"/>
      <w:sz w:val="20"/>
      <w:szCs w:val="24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767C39"/>
    <w:rPr>
      <w:rFonts w:asciiTheme="majorHAnsi" w:eastAsiaTheme="majorEastAsia" w:hAnsiTheme="majorHAnsi" w:cstheme="majorBidi"/>
      <w:i/>
      <w:iCs/>
      <w:color w:val="5B9BD5" w:themeColor="accent1"/>
      <w:sz w:val="20"/>
      <w:szCs w:val="24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767C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767C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67C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767C39"/>
    <w:pPr>
      <w:spacing w:after="0" w:line="240" w:lineRule="auto"/>
      <w:jc w:val="both"/>
    </w:pPr>
    <w:rPr>
      <w:rFonts w:ascii="Arial Unicode MS" w:eastAsia="MS Mincho" w:hAnsi="Arial Unicode MS" w:cs="Times New Roman"/>
      <w:color w:val="262626" w:themeColor="text1" w:themeTint="D9"/>
      <w:sz w:val="20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FF618A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B2288"/>
    <w:pPr>
      <w:spacing w:after="100"/>
      <w:ind w:left="200"/>
    </w:pPr>
  </w:style>
  <w:style w:type="paragraph" w:styleId="Tabladeilustraciones">
    <w:name w:val="table of figures"/>
    <w:basedOn w:val="Normal"/>
    <w:next w:val="Normal"/>
    <w:uiPriority w:val="99"/>
    <w:unhideWhenUsed/>
    <w:rsid w:val="005B2288"/>
    <w:pPr>
      <w:spacing w:after="0"/>
    </w:pPr>
  </w:style>
  <w:style w:type="character" w:customStyle="1" w:styleId="PrrafodelistaCar">
    <w:name w:val="Párrafo de lista Car"/>
    <w:aliases w:val="Listados numerados Car,Tareas Car"/>
    <w:link w:val="Prrafodelista"/>
    <w:uiPriority w:val="34"/>
    <w:locked/>
    <w:rsid w:val="00F93090"/>
    <w:rPr>
      <w:rFonts w:ascii="Arial" w:eastAsia="Arial" w:hAnsi="Arial" w:cs="Arial"/>
      <w:color w:val="000000"/>
      <w:sz w:val="24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7E072D"/>
    <w:pPr>
      <w:spacing w:after="100"/>
      <w:ind w:left="400"/>
    </w:pPr>
  </w:style>
  <w:style w:type="character" w:styleId="Refdecomentario">
    <w:name w:val="annotation reference"/>
    <w:basedOn w:val="Fuentedeprrafopredeter"/>
    <w:uiPriority w:val="99"/>
    <w:semiHidden/>
    <w:unhideWhenUsed/>
    <w:rsid w:val="00535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0B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0B5"/>
    <w:rPr>
      <w:rFonts w:ascii="Arial Unicode MS" w:eastAsia="MS Mincho" w:hAnsi="Arial Unicode MS" w:cs="Times New Roman"/>
      <w:color w:val="262626" w:themeColor="text1" w:themeTint="D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0B5"/>
    <w:rPr>
      <w:rFonts w:ascii="Arial Unicode MS" w:eastAsia="MS Mincho" w:hAnsi="Arial Unicode MS" w:cs="Times New Roman"/>
      <w:b/>
      <w:bCs/>
      <w:color w:val="262626" w:themeColor="text1" w:themeTint="D9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B5"/>
    <w:rPr>
      <w:rFonts w:ascii="Segoe UI" w:eastAsia="MS Mincho" w:hAnsi="Segoe UI" w:cs="Segoe UI"/>
      <w:color w:val="262626" w:themeColor="text1" w:themeTint="D9"/>
      <w:sz w:val="18"/>
      <w:szCs w:val="18"/>
    </w:rPr>
  </w:style>
  <w:style w:type="table" w:styleId="Tablaconcuadrcula">
    <w:name w:val="Table Grid"/>
    <w:basedOn w:val="Tablanormal"/>
    <w:uiPriority w:val="39"/>
    <w:rsid w:val="007D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7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5853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06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2702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45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780419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77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401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1046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231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59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9080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428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079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28839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4925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87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Familia: </a:t>
          </a:r>
          <a:r>
            <a:rPr lang="es-MX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Respuestos materiales y accesorios</a:t>
          </a:r>
        </a:p>
        <a:p>
          <a:r>
            <a:rPr lang="es-EC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0118 - Grupo: </a:t>
          </a:r>
          <a:r>
            <a:rPr lang="es-MX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Elementos mecanicos para motor de combustion</a:t>
          </a:r>
        </a:p>
        <a:p>
          <a:endParaRPr lang="es-MX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MX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EC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1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Anillo 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Asiento para elemento de motor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Balancin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Bastidor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Biela 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Block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Bujia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Bulon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Bancada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Cabezote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Camisa de motor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Canastilla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Casquillo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0014 - Cilindro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0015 - Cono de valvula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0016 - Corona de piston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0017 - Detector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0018 - Diafragma</a:t>
          </a:r>
        </a:p>
        <a:p>
          <a:r>
            <a:rPr lang="es-MX" sz="11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0019 - Difusor</a:t>
          </a:r>
        </a:p>
        <a:p>
          <a:endParaRPr lang="es-MX" sz="1200" b="0" i="0" u="none">
            <a:solidFill>
              <a:sysClr val="windowText" lastClr="000000"/>
            </a:solidFill>
            <a:latin typeface="Abadi" panose="020B0604020104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 custLinFactNeighborX="-6773" custLinFactNeighborY="47899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Y="122198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Y="178666" custLinFactNeighborX="-615" custLinFactNeighborY="-32068"/>
      <dgm:spPr/>
      <dgm:t>
        <a:bodyPr/>
        <a:lstStyle/>
        <a:p>
          <a:endParaRPr lang="es-EC"/>
        </a:p>
      </dgm:t>
    </dgm:pt>
  </dgm:ptLst>
  <dgm:cxnLst>
    <dgm:cxn modelId="{CA36A587-2CEC-4051-B956-117A5A13173A}" type="presOf" srcId="{32A10232-AB9C-46E7-BFCE-9E40F1E6AA50}" destId="{908BDE47-2912-4789-9793-1A6D1C4C88D9}" srcOrd="0" destOrd="0" presId="urn:microsoft.com/office/officeart/2005/8/layout/target2"/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81E4E9B1-C4BD-4790-96EA-59F972488A4A}" type="presOf" srcId="{68A1CD91-026F-479F-B039-B856CDEA6D5E}" destId="{37C91391-9FE7-490E-8238-9ACA68F980EF}" srcOrd="0" destOrd="0" presId="urn:microsoft.com/office/officeart/2005/8/layout/target2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D39CC9DB-0FCF-4095-9F09-8A635F5740DB}" type="presOf" srcId="{F9A3D75A-DF7C-45BC-8608-60E767BE4F14}" destId="{8AE04C84-6411-40C5-9EC3-2804BA51EA08}" srcOrd="0" destOrd="0" presId="urn:microsoft.com/office/officeart/2005/8/layout/target2"/>
    <dgm:cxn modelId="{CD39E9C0-4F0E-4B08-899C-0705B8F0730B}" type="presOf" srcId="{1F7294E3-3C40-419A-8003-464776D117BD}" destId="{8B66E16D-47EA-4BD5-9822-5C015F6EA09A}" srcOrd="0" destOrd="0" presId="urn:microsoft.com/office/officeart/2005/8/layout/target2"/>
    <dgm:cxn modelId="{C7205892-DC2D-4134-8A14-A45A31F4BEE7}" type="presParOf" srcId="{908BDE47-2912-4789-9793-1A6D1C4C88D9}" destId="{21C847EE-3999-4C0F-B611-DDBF5C483FAF}" srcOrd="0" destOrd="0" presId="urn:microsoft.com/office/officeart/2005/8/layout/target2"/>
    <dgm:cxn modelId="{5FE02CFF-D6D3-460F-B058-6BD97154B503}" type="presParOf" srcId="{21C847EE-3999-4C0F-B611-DDBF5C483FAF}" destId="{8B66E16D-47EA-4BD5-9822-5C015F6EA09A}" srcOrd="0" destOrd="0" presId="urn:microsoft.com/office/officeart/2005/8/layout/target2"/>
    <dgm:cxn modelId="{79719D80-779A-450B-9C8F-BBB41FC1F7E9}" type="presParOf" srcId="{21C847EE-3999-4C0F-B611-DDBF5C483FAF}" destId="{609F72C4-AAC9-4802-A7BB-E32A4C7ECB33}" srcOrd="1" destOrd="0" presId="urn:microsoft.com/office/officeart/2005/8/layout/target2"/>
    <dgm:cxn modelId="{41DFF754-CFC6-4893-80E8-3A3B74B68192}" type="presParOf" srcId="{908BDE47-2912-4789-9793-1A6D1C4C88D9}" destId="{20AEB3F5-27B8-471B-ACDB-B97ECC86E47D}" srcOrd="1" destOrd="0" presId="urn:microsoft.com/office/officeart/2005/8/layout/target2"/>
    <dgm:cxn modelId="{6CC08B6D-833C-4FD8-9E96-CAA3BE08E601}" type="presParOf" srcId="{20AEB3F5-27B8-471B-ACDB-B97ECC86E47D}" destId="{37C91391-9FE7-490E-8238-9ACA68F980EF}" srcOrd="0" destOrd="0" presId="urn:microsoft.com/office/officeart/2005/8/layout/target2"/>
    <dgm:cxn modelId="{FA408510-1F6F-41C6-92E1-8E9B2C3BC429}" type="presParOf" srcId="{20AEB3F5-27B8-471B-ACDB-B97ECC86E47D}" destId="{0FED6843-41D0-4A67-9B3A-8A14A38584B8}" srcOrd="1" destOrd="0" presId="urn:microsoft.com/office/officeart/2005/8/layout/target2"/>
    <dgm:cxn modelId="{E02B6FF4-5505-4AF2-8224-07AD53AA484A}" type="presParOf" srcId="{908BDE47-2912-4789-9793-1A6D1C4C88D9}" destId="{CF234E26-5151-49D6-A893-C74548A07B2C}" srcOrd="2" destOrd="0" presId="urn:microsoft.com/office/officeart/2005/8/layout/target2"/>
    <dgm:cxn modelId="{477ABE7D-BC17-40EC-BBD6-FA03BDFEDBA7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02 - Familia:</a:t>
          </a:r>
          <a:r>
            <a:rPr lang="es-EC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Equiipos y elementos activables </a:t>
          </a:r>
          <a:endParaRPr lang="es-EC" sz="11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0203 - Grupo: Repuestos y accesorios de turbina</a:t>
          </a:r>
          <a:endParaRPr lang="es-EC" sz="14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4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Cojinete de turbina. 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Tapas de cojinete.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Difusor.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Disco.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Turbina.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Eje de trubina.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Carcasa de turbina.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Tobera.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Unidad de acoplamiento.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Válvula.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Junta.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Reducción</a:t>
          </a:r>
        </a:p>
        <a:p>
          <a:r>
            <a:rPr lang="es-ES" sz="1200" b="0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Manguera</a:t>
          </a:r>
        </a:p>
        <a:p>
          <a:endParaRPr lang="es-ES" sz="12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X="96149" custScaleY="123455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X="88163" custScaleY="176128" custLinFactNeighborX="-615" custLinFactNeighborY="-32068"/>
      <dgm:spPr/>
      <dgm:t>
        <a:bodyPr/>
        <a:lstStyle/>
        <a:p>
          <a:endParaRPr lang="es-EC"/>
        </a:p>
      </dgm:t>
    </dgm:pt>
  </dgm:ptLst>
  <dgm:cxnLst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BBA3C5C4-C96D-4AD4-AA1D-D08AA6FBAAD9}" type="presOf" srcId="{68A1CD91-026F-479F-B039-B856CDEA6D5E}" destId="{37C91391-9FE7-490E-8238-9ACA68F980EF}" srcOrd="0" destOrd="0" presId="urn:microsoft.com/office/officeart/2005/8/layout/target2"/>
    <dgm:cxn modelId="{80136DDD-888C-4D74-9946-83097D680D12}" type="presOf" srcId="{32A10232-AB9C-46E7-BFCE-9E40F1E6AA50}" destId="{908BDE47-2912-4789-9793-1A6D1C4C88D9}" srcOrd="0" destOrd="0" presId="urn:microsoft.com/office/officeart/2005/8/layout/target2"/>
    <dgm:cxn modelId="{BBF0AF54-805E-416E-AA39-94ACC184ECF4}" type="presOf" srcId="{F9A3D75A-DF7C-45BC-8608-60E767BE4F14}" destId="{8AE04C84-6411-40C5-9EC3-2804BA51EA08}" srcOrd="0" destOrd="0" presId="urn:microsoft.com/office/officeart/2005/8/layout/target2"/>
    <dgm:cxn modelId="{538F8332-7A18-4ACB-A2EF-2148E4FEDF4F}" type="presOf" srcId="{1F7294E3-3C40-419A-8003-464776D117BD}" destId="{8B66E16D-47EA-4BD5-9822-5C015F6EA09A}" srcOrd="0" destOrd="0" presId="urn:microsoft.com/office/officeart/2005/8/layout/target2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155FA615-79AA-49E7-B950-4A627986863B}" type="presParOf" srcId="{908BDE47-2912-4789-9793-1A6D1C4C88D9}" destId="{21C847EE-3999-4C0F-B611-DDBF5C483FAF}" srcOrd="0" destOrd="0" presId="urn:microsoft.com/office/officeart/2005/8/layout/target2"/>
    <dgm:cxn modelId="{B73378D4-0ADD-434E-83A8-16D57688A27A}" type="presParOf" srcId="{21C847EE-3999-4C0F-B611-DDBF5C483FAF}" destId="{8B66E16D-47EA-4BD5-9822-5C015F6EA09A}" srcOrd="0" destOrd="0" presId="urn:microsoft.com/office/officeart/2005/8/layout/target2"/>
    <dgm:cxn modelId="{00D571A5-CD63-4FD9-8BFA-FE7D33355E1F}" type="presParOf" srcId="{21C847EE-3999-4C0F-B611-DDBF5C483FAF}" destId="{609F72C4-AAC9-4802-A7BB-E32A4C7ECB33}" srcOrd="1" destOrd="0" presId="urn:microsoft.com/office/officeart/2005/8/layout/target2"/>
    <dgm:cxn modelId="{1E8DA219-3DF9-4DF5-9526-CB40CB450653}" type="presParOf" srcId="{908BDE47-2912-4789-9793-1A6D1C4C88D9}" destId="{20AEB3F5-27B8-471B-ACDB-B97ECC86E47D}" srcOrd="1" destOrd="0" presId="urn:microsoft.com/office/officeart/2005/8/layout/target2"/>
    <dgm:cxn modelId="{61F3A9F3-54CF-46C1-8D4E-AA4C02CF366A}" type="presParOf" srcId="{20AEB3F5-27B8-471B-ACDB-B97ECC86E47D}" destId="{37C91391-9FE7-490E-8238-9ACA68F980EF}" srcOrd="0" destOrd="0" presId="urn:microsoft.com/office/officeart/2005/8/layout/target2"/>
    <dgm:cxn modelId="{1BD7014D-1755-44CB-B43E-1BFAC34246B5}" type="presParOf" srcId="{20AEB3F5-27B8-471B-ACDB-B97ECC86E47D}" destId="{0FED6843-41D0-4A67-9B3A-8A14A38584B8}" srcOrd="1" destOrd="0" presId="urn:microsoft.com/office/officeart/2005/8/layout/target2"/>
    <dgm:cxn modelId="{6FD50554-67F3-4157-BFBE-BD0EA36E946A}" type="presParOf" srcId="{908BDE47-2912-4789-9793-1A6D1C4C88D9}" destId="{CF234E26-5151-49D6-A893-C74548A07B2C}" srcOrd="2" destOrd="0" presId="urn:microsoft.com/office/officeart/2005/8/layout/target2"/>
    <dgm:cxn modelId="{768123CB-DF51-4240-B49F-2117B070E3CD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</a:t>
          </a:r>
          <a:r>
            <a:rPr lang="es-EC" sz="1600" b="1" i="0" u="non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Ropa de trabajo e implementos de seguridad</a:t>
          </a:r>
          <a:endParaRPr lang="es-EC" sz="16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s-EC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0100 - </a:t>
          </a:r>
          <a:r>
            <a:rPr lang="es-EC" sz="14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Estructuras Metálicas para líneas de Transmisión</a:t>
          </a:r>
          <a:r>
            <a:rPr lang="es-EC" sz="1400">
              <a:latin typeface="Arial" panose="020B0604020202020204" pitchFamily="34" charset="0"/>
              <a:cs typeface="Arial" panose="020B0604020202020204" pitchFamily="34" charset="0"/>
            </a:rPr>
            <a:t>.</a:t>
          </a:r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Torre</a:t>
          </a:r>
          <a:endParaRPr lang="es-EC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Y="94963" custLinFactNeighborX="-618" custLinFactNeighborY="-1462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Y="95419" custLinFactNeighborX="-1325" custLinFactNeighborY="-5982"/>
      <dgm:spPr/>
      <dgm:t>
        <a:bodyPr/>
        <a:lstStyle/>
        <a:p>
          <a:endParaRPr lang="es-EC"/>
        </a:p>
      </dgm:t>
    </dgm:pt>
  </dgm:ptLst>
  <dgm:cxnLst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C746A4C8-9F64-4C98-97CC-21F8842EBB52}" type="presOf" srcId="{F9A3D75A-DF7C-45BC-8608-60E767BE4F14}" destId="{8AE04C84-6411-40C5-9EC3-2804BA51EA08}" srcOrd="0" destOrd="0" presId="urn:microsoft.com/office/officeart/2005/8/layout/target2"/>
    <dgm:cxn modelId="{3368A61F-CD9E-4EF5-9A88-FA709D6CB5D4}" type="presOf" srcId="{1F7294E3-3C40-419A-8003-464776D117BD}" destId="{8B66E16D-47EA-4BD5-9822-5C015F6EA09A}" srcOrd="0" destOrd="0" presId="urn:microsoft.com/office/officeart/2005/8/layout/target2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FA09D75F-2039-42E8-81DD-17694CC9B017}" type="presOf" srcId="{68A1CD91-026F-479F-B039-B856CDEA6D5E}" destId="{37C91391-9FE7-490E-8238-9ACA68F980EF}" srcOrd="0" destOrd="0" presId="urn:microsoft.com/office/officeart/2005/8/layout/target2"/>
    <dgm:cxn modelId="{BA54AD4B-1151-43B5-AFA7-8DAFA1952D27}" type="presOf" srcId="{32A10232-AB9C-46E7-BFCE-9E40F1E6AA50}" destId="{908BDE47-2912-4789-9793-1A6D1C4C88D9}" srcOrd="0" destOrd="0" presId="urn:microsoft.com/office/officeart/2005/8/layout/target2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3DDBD807-EC67-41D0-8E47-3C017A1572BD}" type="presParOf" srcId="{908BDE47-2912-4789-9793-1A6D1C4C88D9}" destId="{21C847EE-3999-4C0F-B611-DDBF5C483FAF}" srcOrd="0" destOrd="0" presId="urn:microsoft.com/office/officeart/2005/8/layout/target2"/>
    <dgm:cxn modelId="{C6FDBA27-DACB-4B22-BA98-33A1BA4C4284}" type="presParOf" srcId="{21C847EE-3999-4C0F-B611-DDBF5C483FAF}" destId="{8B66E16D-47EA-4BD5-9822-5C015F6EA09A}" srcOrd="0" destOrd="0" presId="urn:microsoft.com/office/officeart/2005/8/layout/target2"/>
    <dgm:cxn modelId="{D429050D-6B61-46AB-9552-27D3F1A6B867}" type="presParOf" srcId="{21C847EE-3999-4C0F-B611-DDBF5C483FAF}" destId="{609F72C4-AAC9-4802-A7BB-E32A4C7ECB33}" srcOrd="1" destOrd="0" presId="urn:microsoft.com/office/officeart/2005/8/layout/target2"/>
    <dgm:cxn modelId="{0D14D4B5-3A36-4432-96E9-B28A3588F29C}" type="presParOf" srcId="{908BDE47-2912-4789-9793-1A6D1C4C88D9}" destId="{20AEB3F5-27B8-471B-ACDB-B97ECC86E47D}" srcOrd="1" destOrd="0" presId="urn:microsoft.com/office/officeart/2005/8/layout/target2"/>
    <dgm:cxn modelId="{56229329-8DF3-4EB8-86B2-3283AD6BBD65}" type="presParOf" srcId="{20AEB3F5-27B8-471B-ACDB-B97ECC86E47D}" destId="{37C91391-9FE7-490E-8238-9ACA68F980EF}" srcOrd="0" destOrd="0" presId="urn:microsoft.com/office/officeart/2005/8/layout/target2"/>
    <dgm:cxn modelId="{2A921AA4-7C34-4B34-840C-090CB4927F77}" type="presParOf" srcId="{20AEB3F5-27B8-471B-ACDB-B97ECC86E47D}" destId="{0FED6843-41D0-4A67-9B3A-8A14A38584B8}" srcOrd="1" destOrd="0" presId="urn:microsoft.com/office/officeart/2005/8/layout/target2"/>
    <dgm:cxn modelId="{06F67257-B3EE-4F80-A440-5FBF9570EBF3}" type="presParOf" srcId="{908BDE47-2912-4789-9793-1A6D1C4C88D9}" destId="{CF234E26-5151-49D6-A893-C74548A07B2C}" srcOrd="2" destOrd="0" presId="urn:microsoft.com/office/officeart/2005/8/layout/target2"/>
    <dgm:cxn modelId="{9C035A9C-2D7E-421B-8C19-DDDE8318C83D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Repuestos materiales y accesorios</a:t>
          </a:r>
        </a:p>
        <a:p>
          <a:r>
            <a:rPr lang="es-EC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0101 - </a:t>
          </a:r>
          <a:r>
            <a:rPr lang="es-EC" sz="14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Equipos y materiales para línea de transmisión y subestaciones</a:t>
          </a:r>
          <a:endParaRPr lang="es-EC" sz="11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Herrajes para conductor electrico</a:t>
          </a:r>
          <a:endParaRPr lang="es-EC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Herrajes para cable de acero (OPGW)</a:t>
          </a:r>
          <a:endParaRPr lang="es-EC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Y="119015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Y="147186" custLinFactNeighborX="-615" custLinFactNeighborY="-24021"/>
      <dgm:spPr/>
      <dgm:t>
        <a:bodyPr/>
        <a:lstStyle/>
        <a:p>
          <a:endParaRPr lang="es-EC"/>
        </a:p>
      </dgm:t>
    </dgm:pt>
  </dgm:ptLst>
  <dgm:cxnLst>
    <dgm:cxn modelId="{565AF4EF-D2E9-4F33-9D30-96BC9D9055C6}" type="presOf" srcId="{1F7294E3-3C40-419A-8003-464776D117BD}" destId="{8B66E16D-47EA-4BD5-9822-5C015F6EA09A}" srcOrd="0" destOrd="0" presId="urn:microsoft.com/office/officeart/2005/8/layout/target2"/>
    <dgm:cxn modelId="{CD531381-308E-423E-9D8C-59414B9F0711}" type="presOf" srcId="{F9A3D75A-DF7C-45BC-8608-60E767BE4F14}" destId="{8AE04C84-6411-40C5-9EC3-2804BA51EA08}" srcOrd="0" destOrd="0" presId="urn:microsoft.com/office/officeart/2005/8/layout/target2"/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47589BC1-59EF-440E-9EFE-6DD4F7F8750E}" type="presOf" srcId="{32A10232-AB9C-46E7-BFCE-9E40F1E6AA50}" destId="{908BDE47-2912-4789-9793-1A6D1C4C88D9}" srcOrd="0" destOrd="0" presId="urn:microsoft.com/office/officeart/2005/8/layout/target2"/>
    <dgm:cxn modelId="{A417A440-F297-4A8F-A846-18E3E8D7E538}" type="presOf" srcId="{68A1CD91-026F-479F-B039-B856CDEA6D5E}" destId="{37C91391-9FE7-490E-8238-9ACA68F980EF}" srcOrd="0" destOrd="0" presId="urn:microsoft.com/office/officeart/2005/8/layout/target2"/>
    <dgm:cxn modelId="{2DA63378-D9E7-43FF-9CB2-0E9C0C725456}" type="presParOf" srcId="{908BDE47-2912-4789-9793-1A6D1C4C88D9}" destId="{21C847EE-3999-4C0F-B611-DDBF5C483FAF}" srcOrd="0" destOrd="0" presId="urn:microsoft.com/office/officeart/2005/8/layout/target2"/>
    <dgm:cxn modelId="{055E35DA-5330-436B-8E9C-44B4D0F1CC30}" type="presParOf" srcId="{21C847EE-3999-4C0F-B611-DDBF5C483FAF}" destId="{8B66E16D-47EA-4BD5-9822-5C015F6EA09A}" srcOrd="0" destOrd="0" presId="urn:microsoft.com/office/officeart/2005/8/layout/target2"/>
    <dgm:cxn modelId="{64CB1527-99E3-4D21-941D-1ED6AAF167ED}" type="presParOf" srcId="{21C847EE-3999-4C0F-B611-DDBF5C483FAF}" destId="{609F72C4-AAC9-4802-A7BB-E32A4C7ECB33}" srcOrd="1" destOrd="0" presId="urn:microsoft.com/office/officeart/2005/8/layout/target2"/>
    <dgm:cxn modelId="{5060205B-0E68-4E11-B791-8AC055260DEE}" type="presParOf" srcId="{908BDE47-2912-4789-9793-1A6D1C4C88D9}" destId="{20AEB3F5-27B8-471B-ACDB-B97ECC86E47D}" srcOrd="1" destOrd="0" presId="urn:microsoft.com/office/officeart/2005/8/layout/target2"/>
    <dgm:cxn modelId="{EFF787FE-34D1-4A01-AA00-798F0473F96C}" type="presParOf" srcId="{20AEB3F5-27B8-471B-ACDB-B97ECC86E47D}" destId="{37C91391-9FE7-490E-8238-9ACA68F980EF}" srcOrd="0" destOrd="0" presId="urn:microsoft.com/office/officeart/2005/8/layout/target2"/>
    <dgm:cxn modelId="{3C329892-AD1D-4A62-A58E-DB1D718F2D8C}" type="presParOf" srcId="{20AEB3F5-27B8-471B-ACDB-B97ECC86E47D}" destId="{0FED6843-41D0-4A67-9B3A-8A14A38584B8}" srcOrd="1" destOrd="0" presId="urn:microsoft.com/office/officeart/2005/8/layout/target2"/>
    <dgm:cxn modelId="{1016EC06-5111-4E29-AC31-9E5E02A14CFE}" type="presParOf" srcId="{908BDE47-2912-4789-9793-1A6D1C4C88D9}" destId="{CF234E26-5151-49D6-A893-C74548A07B2C}" srcOrd="2" destOrd="0" presId="urn:microsoft.com/office/officeart/2005/8/layout/target2"/>
    <dgm:cxn modelId="{CCDC265B-82B1-4692-9D5E-EB19BE227984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Repuestos materiales y accesorios</a:t>
          </a:r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0102 - </a:t>
          </a:r>
          <a:r>
            <a:rPr lang="es-EC" sz="14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Esamblajes y subensamblajes</a:t>
          </a:r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Ensamblaje </a:t>
          </a:r>
          <a:endParaRPr lang="es-EC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Y="107779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Y="127871" custLinFactNeighborX="-615" custLinFactNeighborY="-24636"/>
      <dgm:spPr/>
      <dgm:t>
        <a:bodyPr/>
        <a:lstStyle/>
        <a:p>
          <a:endParaRPr lang="es-EC"/>
        </a:p>
      </dgm:t>
    </dgm:pt>
  </dgm:ptLst>
  <dgm:cxnLst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C2AD2B98-B463-4B43-8B36-9CC8FCFB6DF6}" type="presOf" srcId="{32A10232-AB9C-46E7-BFCE-9E40F1E6AA50}" destId="{908BDE47-2912-4789-9793-1A6D1C4C88D9}" srcOrd="0" destOrd="0" presId="urn:microsoft.com/office/officeart/2005/8/layout/target2"/>
    <dgm:cxn modelId="{E271BAFC-F085-4F86-BF44-B093E2F628F3}" type="presOf" srcId="{F9A3D75A-DF7C-45BC-8608-60E767BE4F14}" destId="{8AE04C84-6411-40C5-9EC3-2804BA51EA08}" srcOrd="0" destOrd="0" presId="urn:microsoft.com/office/officeart/2005/8/layout/target2"/>
    <dgm:cxn modelId="{F6C0FCE8-504A-43EF-84C0-4664944AA185}" type="presOf" srcId="{1F7294E3-3C40-419A-8003-464776D117BD}" destId="{8B66E16D-47EA-4BD5-9822-5C015F6EA09A}" srcOrd="0" destOrd="0" presId="urn:microsoft.com/office/officeart/2005/8/layout/target2"/>
    <dgm:cxn modelId="{57F98155-1C0B-4117-8555-3F0B93593A49}" type="presOf" srcId="{68A1CD91-026F-479F-B039-B856CDEA6D5E}" destId="{37C91391-9FE7-490E-8238-9ACA68F980EF}" srcOrd="0" destOrd="0" presId="urn:microsoft.com/office/officeart/2005/8/layout/target2"/>
    <dgm:cxn modelId="{63D397FA-F2C2-4D0A-8A58-8A94C42EF539}" type="presParOf" srcId="{908BDE47-2912-4789-9793-1A6D1C4C88D9}" destId="{21C847EE-3999-4C0F-B611-DDBF5C483FAF}" srcOrd="0" destOrd="0" presId="urn:microsoft.com/office/officeart/2005/8/layout/target2"/>
    <dgm:cxn modelId="{8518457B-E4BE-400D-A5FD-A05409874D6F}" type="presParOf" srcId="{21C847EE-3999-4C0F-B611-DDBF5C483FAF}" destId="{8B66E16D-47EA-4BD5-9822-5C015F6EA09A}" srcOrd="0" destOrd="0" presId="urn:microsoft.com/office/officeart/2005/8/layout/target2"/>
    <dgm:cxn modelId="{1361B269-AE91-444F-A3B8-8907DF939AD3}" type="presParOf" srcId="{21C847EE-3999-4C0F-B611-DDBF5C483FAF}" destId="{609F72C4-AAC9-4802-A7BB-E32A4C7ECB33}" srcOrd="1" destOrd="0" presId="urn:microsoft.com/office/officeart/2005/8/layout/target2"/>
    <dgm:cxn modelId="{12C50ED2-2821-4D72-BEB5-71185096683F}" type="presParOf" srcId="{908BDE47-2912-4789-9793-1A6D1C4C88D9}" destId="{20AEB3F5-27B8-471B-ACDB-B97ECC86E47D}" srcOrd="1" destOrd="0" presId="urn:microsoft.com/office/officeart/2005/8/layout/target2"/>
    <dgm:cxn modelId="{A14782B1-7D2B-4943-8072-0A2A19590F23}" type="presParOf" srcId="{20AEB3F5-27B8-471B-ACDB-B97ECC86E47D}" destId="{37C91391-9FE7-490E-8238-9ACA68F980EF}" srcOrd="0" destOrd="0" presId="urn:microsoft.com/office/officeart/2005/8/layout/target2"/>
    <dgm:cxn modelId="{594A8ACC-C81B-4210-8DED-CA05E0D32808}" type="presParOf" srcId="{20AEB3F5-27B8-471B-ACDB-B97ECC86E47D}" destId="{0FED6843-41D0-4A67-9B3A-8A14A38584B8}" srcOrd="1" destOrd="0" presId="urn:microsoft.com/office/officeart/2005/8/layout/target2"/>
    <dgm:cxn modelId="{A35ADAE3-8C8C-483F-8BF4-0D110E10525B}" type="presParOf" srcId="{908BDE47-2912-4789-9793-1A6D1C4C88D9}" destId="{CF234E26-5151-49D6-A893-C74548A07B2C}" srcOrd="2" destOrd="0" presId="urn:microsoft.com/office/officeart/2005/8/layout/target2"/>
    <dgm:cxn modelId="{3BD7F23B-2F9A-49DB-9DA0-E581B7C581A6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2A10232-AB9C-46E7-BFCE-9E40F1E6AA50}" type="doc">
      <dgm:prSet loTypeId="urn:microsoft.com/office/officeart/2005/8/layout/target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EC"/>
        </a:p>
      </dgm:t>
    </dgm:pt>
    <dgm:pt modelId="{1F7294E3-3C40-419A-8003-464776D117BD}">
      <dgm:prSet phldrT="[Texto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EC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02 - </a:t>
          </a:r>
          <a:r>
            <a:rPr lang="es-EC" sz="16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Equipos y Elementos Activables</a:t>
          </a:r>
          <a:r>
            <a:rPr lang="es-EC" sz="11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gm:t>
    </dgm:pt>
    <dgm:pt modelId="{E02AA7D1-62DC-41EC-B6D8-37A3968005FB}" type="par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6AC7A0-3467-4825-BDB1-60318C3382B2}" type="sibTrans" cxnId="{56B25756-3803-40B1-A162-42007E665B15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A1CD91-026F-479F-B039-B856CDEA6D5E}">
      <dgm:prSet phldrT="[Texto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EC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0200 - </a:t>
          </a:r>
          <a:r>
            <a:rPr lang="es-EC" sz="14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Equipamiento Primario</a:t>
          </a:r>
          <a:r>
            <a:rPr lang="es-EC" sz="1400"/>
            <a:t>.</a:t>
          </a:r>
          <a:endParaRPr lang="es-EC" sz="11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5E70F87-C2F9-493A-9FC5-E13F0E181032}" type="par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70741A-A8ED-4F99-BC95-4732309D5672}" type="sibTrans" cxnId="{D856798F-9D49-4428-AA92-A97EAC5CB45C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A3D75A-DF7C-45BC-8608-60E767BE4F14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C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Disyuntor tripolar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Seccionador tripolar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Transformador de potencial inductivo</a:t>
          </a:r>
        </a:p>
        <a:p>
          <a:r>
            <a:rPr lang="es-EC" sz="1200" b="0" i="0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Transformador de potencial capacitivo</a:t>
          </a:r>
        </a:p>
      </dgm:t>
    </dgm:pt>
    <dgm:pt modelId="{7C8242C4-8F16-4965-9EC1-80FB8DF54EF0}" type="par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A3390E-0ED6-4391-84CD-EE0DBA5AC719}" type="sibTrans" cxnId="{5929033C-2A78-4FB0-BAE0-3812A19D23E7}">
      <dgm:prSet/>
      <dgm:spPr/>
      <dgm:t>
        <a:bodyPr/>
        <a:lstStyle/>
        <a:p>
          <a:endParaRPr lang="es-EC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8BDE47-2912-4789-9793-1A6D1C4C88D9}" type="pres">
      <dgm:prSet presAssocID="{32A10232-AB9C-46E7-BFCE-9E40F1E6AA50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s-EC"/>
        </a:p>
      </dgm:t>
    </dgm:pt>
    <dgm:pt modelId="{21C847EE-3999-4C0F-B611-DDBF5C483FAF}" type="pres">
      <dgm:prSet presAssocID="{32A10232-AB9C-46E7-BFCE-9E40F1E6AA50}" presName="outerBox" presStyleCnt="0"/>
      <dgm:spPr/>
    </dgm:pt>
    <dgm:pt modelId="{8B66E16D-47EA-4BD5-9822-5C015F6EA09A}" type="pres">
      <dgm:prSet presAssocID="{32A10232-AB9C-46E7-BFCE-9E40F1E6AA50}" presName="outerBoxParent" presStyleLbl="node1" presStyleIdx="0" presStyleCnt="3"/>
      <dgm:spPr/>
      <dgm:t>
        <a:bodyPr/>
        <a:lstStyle/>
        <a:p>
          <a:endParaRPr lang="es-EC"/>
        </a:p>
      </dgm:t>
    </dgm:pt>
    <dgm:pt modelId="{609F72C4-AAC9-4802-A7BB-E32A4C7ECB33}" type="pres">
      <dgm:prSet presAssocID="{32A10232-AB9C-46E7-BFCE-9E40F1E6AA50}" presName="outerBoxChildren" presStyleCnt="0"/>
      <dgm:spPr/>
    </dgm:pt>
    <dgm:pt modelId="{20AEB3F5-27B8-471B-ACDB-B97ECC86E47D}" type="pres">
      <dgm:prSet presAssocID="{32A10232-AB9C-46E7-BFCE-9E40F1E6AA50}" presName="middleBox" presStyleCnt="0"/>
      <dgm:spPr/>
    </dgm:pt>
    <dgm:pt modelId="{37C91391-9FE7-490E-8238-9ACA68F980EF}" type="pres">
      <dgm:prSet presAssocID="{32A10232-AB9C-46E7-BFCE-9E40F1E6AA50}" presName="middleBoxParent" presStyleLbl="node1" presStyleIdx="1" presStyleCnt="3" custScaleY="125498" custLinFactNeighborX="-618" custLinFactNeighborY="-9520"/>
      <dgm:spPr/>
      <dgm:t>
        <a:bodyPr/>
        <a:lstStyle/>
        <a:p>
          <a:endParaRPr lang="es-EC"/>
        </a:p>
      </dgm:t>
    </dgm:pt>
    <dgm:pt modelId="{0FED6843-41D0-4A67-9B3A-8A14A38584B8}" type="pres">
      <dgm:prSet presAssocID="{32A10232-AB9C-46E7-BFCE-9E40F1E6AA50}" presName="middleBoxChildren" presStyleCnt="0"/>
      <dgm:spPr/>
    </dgm:pt>
    <dgm:pt modelId="{CF234E26-5151-49D6-A893-C74548A07B2C}" type="pres">
      <dgm:prSet presAssocID="{32A10232-AB9C-46E7-BFCE-9E40F1E6AA50}" presName="centerBox" presStyleCnt="0"/>
      <dgm:spPr/>
    </dgm:pt>
    <dgm:pt modelId="{8AE04C84-6411-40C5-9EC3-2804BA51EA08}" type="pres">
      <dgm:prSet presAssocID="{32A10232-AB9C-46E7-BFCE-9E40F1E6AA50}" presName="centerBoxParent" presStyleLbl="node1" presStyleIdx="2" presStyleCnt="3" custScaleY="191746" custLinFactNeighborX="-1325" custLinFactNeighborY="-31592"/>
      <dgm:spPr/>
      <dgm:t>
        <a:bodyPr/>
        <a:lstStyle/>
        <a:p>
          <a:endParaRPr lang="es-EC"/>
        </a:p>
      </dgm:t>
    </dgm:pt>
  </dgm:ptLst>
  <dgm:cxnLst>
    <dgm:cxn modelId="{841E9753-36C0-4D36-9366-56BB1FF2AE76}" type="presOf" srcId="{1F7294E3-3C40-419A-8003-464776D117BD}" destId="{8B66E16D-47EA-4BD5-9822-5C015F6EA09A}" srcOrd="0" destOrd="0" presId="urn:microsoft.com/office/officeart/2005/8/layout/target2"/>
    <dgm:cxn modelId="{795EDA35-9737-4FE3-88C8-DD6FB52B8E0B}" type="presOf" srcId="{F9A3D75A-DF7C-45BC-8608-60E767BE4F14}" destId="{8AE04C84-6411-40C5-9EC3-2804BA51EA08}" srcOrd="0" destOrd="0" presId="urn:microsoft.com/office/officeart/2005/8/layout/target2"/>
    <dgm:cxn modelId="{D856798F-9D49-4428-AA92-A97EAC5CB45C}" srcId="{32A10232-AB9C-46E7-BFCE-9E40F1E6AA50}" destId="{68A1CD91-026F-479F-B039-B856CDEA6D5E}" srcOrd="1" destOrd="0" parTransId="{05E70F87-C2F9-493A-9FC5-E13F0E181032}" sibTransId="{8B70741A-A8ED-4F99-BC95-4732309D5672}"/>
    <dgm:cxn modelId="{56B25756-3803-40B1-A162-42007E665B15}" srcId="{32A10232-AB9C-46E7-BFCE-9E40F1E6AA50}" destId="{1F7294E3-3C40-419A-8003-464776D117BD}" srcOrd="0" destOrd="0" parTransId="{E02AA7D1-62DC-41EC-B6D8-37A3968005FB}" sibTransId="{8C6AC7A0-3467-4825-BDB1-60318C3382B2}"/>
    <dgm:cxn modelId="{5929033C-2A78-4FB0-BAE0-3812A19D23E7}" srcId="{32A10232-AB9C-46E7-BFCE-9E40F1E6AA50}" destId="{F9A3D75A-DF7C-45BC-8608-60E767BE4F14}" srcOrd="2" destOrd="0" parTransId="{7C8242C4-8F16-4965-9EC1-80FB8DF54EF0}" sibTransId="{08A3390E-0ED6-4391-84CD-EE0DBA5AC719}"/>
    <dgm:cxn modelId="{8DDCD611-3128-49C7-8576-F6E4C535674A}" type="presOf" srcId="{32A10232-AB9C-46E7-BFCE-9E40F1E6AA50}" destId="{908BDE47-2912-4789-9793-1A6D1C4C88D9}" srcOrd="0" destOrd="0" presId="urn:microsoft.com/office/officeart/2005/8/layout/target2"/>
    <dgm:cxn modelId="{665F70B1-A1BA-43F5-8D21-9014EFCE7092}" type="presOf" srcId="{68A1CD91-026F-479F-B039-B856CDEA6D5E}" destId="{37C91391-9FE7-490E-8238-9ACA68F980EF}" srcOrd="0" destOrd="0" presId="urn:microsoft.com/office/officeart/2005/8/layout/target2"/>
    <dgm:cxn modelId="{3CBA16F4-CBBA-4AD2-8EDC-B632696B3887}" type="presParOf" srcId="{908BDE47-2912-4789-9793-1A6D1C4C88D9}" destId="{21C847EE-3999-4C0F-B611-DDBF5C483FAF}" srcOrd="0" destOrd="0" presId="urn:microsoft.com/office/officeart/2005/8/layout/target2"/>
    <dgm:cxn modelId="{6814C897-DDAB-45F9-A070-20FDE0451E69}" type="presParOf" srcId="{21C847EE-3999-4C0F-B611-DDBF5C483FAF}" destId="{8B66E16D-47EA-4BD5-9822-5C015F6EA09A}" srcOrd="0" destOrd="0" presId="urn:microsoft.com/office/officeart/2005/8/layout/target2"/>
    <dgm:cxn modelId="{FE7BCDA9-1637-4EAF-871E-83E124C130AD}" type="presParOf" srcId="{21C847EE-3999-4C0F-B611-DDBF5C483FAF}" destId="{609F72C4-AAC9-4802-A7BB-E32A4C7ECB33}" srcOrd="1" destOrd="0" presId="urn:microsoft.com/office/officeart/2005/8/layout/target2"/>
    <dgm:cxn modelId="{B0A70693-3757-482C-988D-1A6A1D2FABFA}" type="presParOf" srcId="{908BDE47-2912-4789-9793-1A6D1C4C88D9}" destId="{20AEB3F5-27B8-471B-ACDB-B97ECC86E47D}" srcOrd="1" destOrd="0" presId="urn:microsoft.com/office/officeart/2005/8/layout/target2"/>
    <dgm:cxn modelId="{B05B6C89-0E3E-4604-B1B7-96988651FDFF}" type="presParOf" srcId="{20AEB3F5-27B8-471B-ACDB-B97ECC86E47D}" destId="{37C91391-9FE7-490E-8238-9ACA68F980EF}" srcOrd="0" destOrd="0" presId="urn:microsoft.com/office/officeart/2005/8/layout/target2"/>
    <dgm:cxn modelId="{1FF56738-B562-4804-94D8-DF114C41A7A7}" type="presParOf" srcId="{20AEB3F5-27B8-471B-ACDB-B97ECC86E47D}" destId="{0FED6843-41D0-4A67-9B3A-8A14A38584B8}" srcOrd="1" destOrd="0" presId="urn:microsoft.com/office/officeart/2005/8/layout/target2"/>
    <dgm:cxn modelId="{711191C2-A557-486F-8258-C482A022A3F7}" type="presParOf" srcId="{908BDE47-2912-4789-9793-1A6D1C4C88D9}" destId="{CF234E26-5151-49D6-A893-C74548A07B2C}" srcOrd="2" destOrd="0" presId="urn:microsoft.com/office/officeart/2005/8/layout/target2"/>
    <dgm:cxn modelId="{44E28CC6-7E48-4EF3-8D3C-F05F42CBB898}" type="presParOf" srcId="{CF234E26-5151-49D6-A893-C74548A07B2C}" destId="{8AE04C84-6411-40C5-9EC3-2804BA51EA08}" srcOrd="0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400039" cy="6219825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4827275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Familia: </a:t>
          </a:r>
          <a:r>
            <a:rPr lang="es-MX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Respuestos materiales y accesorios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sp:txBody>
      <dsp:txXfrm>
        <a:off x="134437" y="134437"/>
        <a:ext cx="5131165" cy="5950951"/>
      </dsp:txXfrm>
    </dsp:sp>
    <dsp:sp modelId="{37C91391-9FE7-490E-8238-9ACA68F980EF}">
      <dsp:nvSpPr>
        <dsp:cNvPr id="0" name=""/>
        <dsp:cNvSpPr/>
      </dsp:nvSpPr>
      <dsp:spPr>
        <a:xfrm>
          <a:off x="103297" y="657230"/>
          <a:ext cx="5130038" cy="5320351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2764712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0118 - Grupo: </a:t>
          </a:r>
          <a:r>
            <a:rPr lang="es-MX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Elementos mecanicos para motor de combustion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61063" y="814996"/>
        <a:ext cx="4814506" cy="5004819"/>
      </dsp:txXfrm>
    </dsp:sp>
    <dsp:sp modelId="{8AE04C84-6411-40C5-9EC3-2804BA51EA08}">
      <dsp:nvSpPr>
        <dsp:cNvPr id="0" name=""/>
        <dsp:cNvSpPr/>
      </dsp:nvSpPr>
      <dsp:spPr>
        <a:xfrm>
          <a:off x="240112" y="1333505"/>
          <a:ext cx="4860036" cy="4445085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78232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1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Anillo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Asiento para elemento de motor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Balancin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Bastidor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Biela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Block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Bujia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Bulon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Bancada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Cabezote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Camisa de motor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Canastilla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Casquillo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0014 - Cilindro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0015 - Cono de valvula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0016 - Corona de piston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0017 - Detector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0018 - Diafragma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0019 - Difusor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200" b="0" i="0" u="none" kern="1200">
            <a:solidFill>
              <a:sysClr val="windowText" lastClr="000000"/>
            </a:solidFill>
            <a:latin typeface="Abadi" panose="020B0604020104020204" pitchFamily="34" charset="0"/>
          </a:endParaRPr>
        </a:p>
      </dsp:txBody>
      <dsp:txXfrm>
        <a:off x="376814" y="1470207"/>
        <a:ext cx="4586632" cy="41716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497830" cy="4914900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3814509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02 - Familia:</a:t>
          </a:r>
          <a:r>
            <a:rPr lang="es-EC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Equiipos y elementos activables </a:t>
          </a:r>
          <a:endParaRPr lang="es-EC" sz="11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22360" y="122360"/>
        <a:ext cx="5253110" cy="4670180"/>
      </dsp:txXfrm>
    </dsp:sp>
    <dsp:sp modelId="{37C91391-9FE7-490E-8238-9ACA68F980EF}">
      <dsp:nvSpPr>
        <dsp:cNvPr id="0" name=""/>
        <dsp:cNvSpPr/>
      </dsp:nvSpPr>
      <dsp:spPr>
        <a:xfrm>
          <a:off x="205735" y="497719"/>
          <a:ext cx="5021803" cy="4247382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2184673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0203 - Grupo: Repuestos y accesorios de turbina</a:t>
          </a:r>
          <a:endParaRPr lang="es-EC" sz="14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36357" y="628341"/>
        <a:ext cx="4760559" cy="3986138"/>
      </dsp:txXfrm>
    </dsp:sp>
    <dsp:sp modelId="{8AE04C84-6411-40C5-9EC3-2804BA51EA08}">
      <dsp:nvSpPr>
        <dsp:cNvPr id="0" name=""/>
        <dsp:cNvSpPr/>
      </dsp:nvSpPr>
      <dsp:spPr>
        <a:xfrm>
          <a:off x="537311" y="1078682"/>
          <a:ext cx="4362346" cy="3462606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  <a:endParaRPr lang="es-EC" sz="14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Cojinete de turbina.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Tapas de cojinete.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0003 - Difusor.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Disco.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Turbina.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0006 - Eje de trubina.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0007 - Carcasa de turbina.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0008 - Tobera.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0009 - Unidad de acoplamiento.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0010 - Válvula.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0011 - Junta.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0012 - Reducción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Cod: 0013 - Manguera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43798" y="1185169"/>
        <a:ext cx="4149372" cy="324963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924550" cy="2257425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1752013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</a:t>
          </a:r>
          <a:r>
            <a:rPr lang="es-EC" sz="1600" b="1" i="0" u="non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Ropa de trabajo e implementos de seguridad</a:t>
          </a:r>
          <a:endParaRPr lang="es-EC" sz="16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sp:txBody>
      <dsp:txXfrm>
        <a:off x="56200" y="56200"/>
        <a:ext cx="5812150" cy="2145025"/>
      </dsp:txXfrm>
    </dsp:sp>
    <dsp:sp modelId="{37C91391-9FE7-490E-8238-9ACA68F980EF}">
      <dsp:nvSpPr>
        <dsp:cNvPr id="0" name=""/>
        <dsp:cNvSpPr/>
      </dsp:nvSpPr>
      <dsp:spPr>
        <a:xfrm>
          <a:off x="113330" y="581051"/>
          <a:ext cx="5628322" cy="1500602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1003425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0100 - </a:t>
          </a:r>
          <a:r>
            <a:rPr lang="es-EC" sz="14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Estructuras Metálicas para líneas de Transmisión</a:t>
          </a:r>
          <a:r>
            <a:rPr lang="es-EC" sz="1400" kern="1200">
              <a:latin typeface="Arial" panose="020B0604020202020204" pitchFamily="34" charset="0"/>
              <a:cs typeface="Arial" panose="020B0604020202020204" pitchFamily="34" charset="0"/>
            </a:rPr>
            <a:t>.</a:t>
          </a: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59479" y="627200"/>
        <a:ext cx="5536024" cy="1408304"/>
      </dsp:txXfrm>
    </dsp:sp>
    <dsp:sp modelId="{8AE04C84-6411-40C5-9EC3-2804BA51EA08}">
      <dsp:nvSpPr>
        <dsp:cNvPr id="0" name=""/>
        <dsp:cNvSpPr/>
      </dsp:nvSpPr>
      <dsp:spPr>
        <a:xfrm>
          <a:off x="225577" y="1095379"/>
          <a:ext cx="5332095" cy="861604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Torre</a:t>
          </a:r>
          <a:endParaRPr lang="es-EC" sz="12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2074" y="1121876"/>
        <a:ext cx="5279101" cy="8086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619750" cy="2959100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229659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Repuestos materiales y accesorios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sp:txBody>
      <dsp:txXfrm>
        <a:off x="73669" y="73669"/>
        <a:ext cx="5472412" cy="2811762"/>
      </dsp:txXfrm>
    </dsp:sp>
    <dsp:sp modelId="{37C91391-9FE7-490E-8238-9ACA68F980EF}">
      <dsp:nvSpPr>
        <dsp:cNvPr id="0" name=""/>
        <dsp:cNvSpPr/>
      </dsp:nvSpPr>
      <dsp:spPr>
        <a:xfrm>
          <a:off x="107500" y="345645"/>
          <a:ext cx="5338762" cy="2465241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131532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0101 - </a:t>
          </a:r>
          <a:r>
            <a:rPr lang="es-EC" sz="14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Equipos y materiales para línea de transmisión y subestaciones</a:t>
          </a:r>
          <a:endParaRPr lang="es-EC" sz="11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83315" y="421460"/>
        <a:ext cx="5187132" cy="2313611"/>
      </dsp:txXfrm>
    </dsp:sp>
    <dsp:sp modelId="{8AE04C84-6411-40C5-9EC3-2804BA51EA08}">
      <dsp:nvSpPr>
        <dsp:cNvPr id="0" name=""/>
        <dsp:cNvSpPr/>
      </dsp:nvSpPr>
      <dsp:spPr>
        <a:xfrm>
          <a:off x="249882" y="915971"/>
          <a:ext cx="5057775" cy="1742152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Herrajes para conductor electrico</a:t>
          </a:r>
          <a:endParaRPr lang="es-EC" sz="12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Herrajes para cable de acero (OPGW)</a:t>
          </a:r>
          <a:endParaRPr lang="es-EC" sz="12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03459" y="969548"/>
        <a:ext cx="4950621" cy="163499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400039" cy="2562225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1988571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01 - Repuestos materiales y accesorios</a:t>
          </a: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3788" y="63788"/>
        <a:ext cx="5272463" cy="2434649"/>
      </dsp:txXfrm>
    </dsp:sp>
    <dsp:sp modelId="{37C91391-9FE7-490E-8238-9ACA68F980EF}">
      <dsp:nvSpPr>
        <dsp:cNvPr id="0" name=""/>
        <dsp:cNvSpPr/>
      </dsp:nvSpPr>
      <dsp:spPr>
        <a:xfrm>
          <a:off x="103297" y="400049"/>
          <a:ext cx="5130038" cy="1933078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1138909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0102 - </a:t>
          </a:r>
          <a:r>
            <a:rPr lang="es-EC" sz="14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Esamblajes y subensamblajes</a:t>
          </a: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2746" y="459498"/>
        <a:ext cx="5011140" cy="1814180"/>
      </dsp:txXfrm>
    </dsp:sp>
    <dsp:sp modelId="{8AE04C84-6411-40C5-9EC3-2804BA51EA08}">
      <dsp:nvSpPr>
        <dsp:cNvPr id="0" name=""/>
        <dsp:cNvSpPr/>
      </dsp:nvSpPr>
      <dsp:spPr>
        <a:xfrm>
          <a:off x="240112" y="885797"/>
          <a:ext cx="4860036" cy="1310537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Ensamblaje </a:t>
          </a:r>
          <a:endParaRPr lang="es-EC" sz="12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0416" y="926101"/>
        <a:ext cx="4779428" cy="122992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6E16D-47EA-4BD5-9822-5C015F6EA09A}">
      <dsp:nvSpPr>
        <dsp:cNvPr id="0" name=""/>
        <dsp:cNvSpPr/>
      </dsp:nvSpPr>
      <dsp:spPr>
        <a:xfrm>
          <a:off x="0" y="0"/>
          <a:ext cx="5400039" cy="4533900"/>
        </a:xfrm>
        <a:prstGeom prst="roundRect">
          <a:avLst>
            <a:gd name="adj" fmla="val 85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351881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02 - </a:t>
          </a:r>
          <a:r>
            <a:rPr lang="es-EC" sz="16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Equipos y Elementos Activables</a:t>
          </a:r>
          <a:r>
            <a:rPr lang="es-EC" sz="11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sp:txBody>
      <dsp:txXfrm>
        <a:off x="112874" y="112874"/>
        <a:ext cx="5174291" cy="4308152"/>
      </dsp:txXfrm>
    </dsp:sp>
    <dsp:sp modelId="{37C91391-9FE7-490E-8238-9ACA68F980EF}">
      <dsp:nvSpPr>
        <dsp:cNvPr id="0" name=""/>
        <dsp:cNvSpPr/>
      </dsp:nvSpPr>
      <dsp:spPr>
        <a:xfrm>
          <a:off x="103297" y="426717"/>
          <a:ext cx="5130038" cy="3982967"/>
        </a:xfrm>
        <a:prstGeom prst="roundRect">
          <a:avLst>
            <a:gd name="adj" fmla="val 105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2015319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Cod: 0200 - </a:t>
          </a:r>
          <a:r>
            <a:rPr lang="es-EC" sz="14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Equipamiento Primario</a:t>
          </a:r>
          <a:r>
            <a:rPr lang="es-EC" sz="1400" kern="1200"/>
            <a:t>.</a:t>
          </a:r>
          <a:endParaRPr lang="es-EC" sz="11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25787" y="549207"/>
        <a:ext cx="4885058" cy="3737987"/>
      </dsp:txXfrm>
    </dsp:sp>
    <dsp:sp modelId="{8AE04C84-6411-40C5-9EC3-2804BA51EA08}">
      <dsp:nvSpPr>
        <dsp:cNvPr id="0" name=""/>
        <dsp:cNvSpPr/>
      </dsp:nvSpPr>
      <dsp:spPr>
        <a:xfrm>
          <a:off x="205606" y="862075"/>
          <a:ext cx="4860036" cy="3477428"/>
        </a:xfrm>
        <a:prstGeom prst="roundRect">
          <a:avLst>
            <a:gd name="adj" fmla="val 105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Tipos: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0001 - Disyuntor tripolar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0002 - Seccionador tripolar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0004 - Transformador de potencial inductivo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b="0" i="0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Cod: 0005 - Transformador de potencial capacitivo</a:t>
          </a:r>
        </a:p>
      </dsp:txBody>
      <dsp:txXfrm>
        <a:off x="312549" y="969018"/>
        <a:ext cx="4646150" cy="32635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UNC23</b:Tag>
    <b:SourceType>InternetSite</b:SourceType>
    <b:Guid>{D31C6643-520C-4509-900B-9B8E6E958E88}</b:Guid>
    <b:Title>Sistema de Codificación Común de las Naciones Unidas</b:Title>
    <b:Year>2023</b:Year>
    <b:Author>
      <b:Author>
        <b:Corporate>UNCCS</b:Corporate>
      </b:Author>
    </b:Author>
    <b:Month>01</b:Month>
    <b:Day>10</b:Day>
    <b:URL>www.unspsc.org.</b:URL>
    <b:RefOrder>1</b:RefOrder>
  </b:Source>
</b:Sources>
</file>

<file path=customXml/itemProps1.xml><?xml version="1.0" encoding="utf-8"?>
<ds:datastoreItem xmlns:ds="http://schemas.openxmlformats.org/officeDocument/2006/customXml" ds:itemID="{5E586334-A0E8-46ED-930F-109264CD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Calle</dc:creator>
  <cp:keywords/>
  <dc:description/>
  <cp:lastModifiedBy>Cuenta Microsoft</cp:lastModifiedBy>
  <cp:revision>2</cp:revision>
  <dcterms:created xsi:type="dcterms:W3CDTF">2023-02-21T23:37:00Z</dcterms:created>
  <dcterms:modified xsi:type="dcterms:W3CDTF">2023-02-21T23:37:00Z</dcterms:modified>
</cp:coreProperties>
</file>